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3C" w:rsidRPr="004308BC" w:rsidRDefault="00234C3C" w:rsidP="00234C3C">
      <w:pPr>
        <w:pStyle w:val="a4"/>
        <w:spacing w:beforeLines="160" w:afterLines="100"/>
        <w:ind w:firstLineChars="0" w:firstLine="0"/>
        <w:jc w:val="center"/>
        <w:rPr>
          <w:rStyle w:val="articletitle"/>
          <w:rFonts w:ascii="方正大标宋简体" w:eastAsia="方正大标宋简体" w:hAnsi="方正大标宋简体"/>
          <w:b/>
          <w:bCs/>
          <w:color w:val="0F60CD"/>
          <w:spacing w:val="-6"/>
          <w:sz w:val="32"/>
          <w:szCs w:val="32"/>
        </w:rPr>
      </w:pPr>
      <w:r w:rsidRPr="004308BC">
        <w:rPr>
          <w:rStyle w:val="articletitle"/>
          <w:rFonts w:ascii="方正大标宋简体" w:eastAsia="方正大标宋简体" w:hAnsi="方正大标宋简体" w:hint="eastAsia"/>
          <w:b/>
          <w:bCs/>
          <w:color w:val="0F60CD"/>
          <w:spacing w:val="-6"/>
          <w:sz w:val="32"/>
          <w:szCs w:val="32"/>
        </w:rPr>
        <w:t>辽宁省普通高等学校本科教学工作审核评估实施方案</w:t>
      </w:r>
    </w:p>
    <w:p w:rsidR="00234C3C" w:rsidRPr="004308BC" w:rsidRDefault="00234C3C" w:rsidP="00234C3C">
      <w:pPr>
        <w:pStyle w:val="a4"/>
        <w:numPr>
          <w:ilvl w:val="0"/>
          <w:numId w:val="1"/>
        </w:numPr>
        <w:ind w:firstLineChars="0"/>
        <w:rPr>
          <w:b/>
          <w:sz w:val="19"/>
          <w:szCs w:val="19"/>
        </w:rPr>
        <w:sectPr w:rsidR="00234C3C" w:rsidRPr="004308BC" w:rsidSect="00F16365">
          <w:headerReference w:type="even" r:id="rId7"/>
          <w:pgSz w:w="11906" w:h="16838"/>
          <w:pgMar w:top="1134" w:right="1304" w:bottom="1134" w:left="1304" w:header="851" w:footer="992" w:gutter="0"/>
          <w:cols w:space="425"/>
          <w:docGrid w:type="lines" w:linePitch="312"/>
        </w:sectPr>
      </w:pP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lastRenderedPageBreak/>
        <w:t>根据《中华人民共和国高等教育法》、《教育部关于普通高等学校本科教学评估工作的意见》（教高〔2011〕9号）和《教育部关于开展普通高等学校本科教学工作审核评估的通知》（教高〔2013〕10号）要求，结合我省地方普通高等学校本科人才培养工作的实际，制定如下方案。</w:t>
      </w:r>
    </w:p>
    <w:p w:rsidR="00234C3C" w:rsidRPr="00206740" w:rsidRDefault="00234C3C" w:rsidP="00234C3C">
      <w:pPr>
        <w:spacing w:line="540" w:lineRule="exact"/>
        <w:ind w:firstLineChars="200" w:firstLine="560"/>
        <w:jc w:val="left"/>
        <w:rPr>
          <w:rFonts w:ascii="黑体" w:eastAsia="黑体" w:hAnsi="黑体"/>
          <w:sz w:val="28"/>
          <w:szCs w:val="28"/>
        </w:rPr>
      </w:pPr>
      <w:r w:rsidRPr="00206740">
        <w:rPr>
          <w:rFonts w:ascii="黑体" w:eastAsia="黑体" w:hAnsi="黑体" w:hint="eastAsia"/>
          <w:sz w:val="28"/>
          <w:szCs w:val="28"/>
        </w:rPr>
        <w:t>一、指导思想</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以党的十八大和十八届三中、四中、五中、六中全会及习近平总书记系列重要讲话精神为指导，贯彻落实国家、辽宁省中长期教育改革和发展规划纲要、《辽宁省人民政府关于推进高中等学校供给侧结构性改革的实施意见》（辽政发[2016]163号），坚持“以评促建、以评促改、以评促管、评建结合、重在建设”的方针；突出内涵建设，突出特色发展；强化办</w:t>
      </w:r>
      <w:r w:rsidRPr="00206740">
        <w:rPr>
          <w:rFonts w:ascii="仿宋_GB2312" w:eastAsia="仿宋_GB2312" w:hint="eastAsia"/>
          <w:sz w:val="28"/>
          <w:szCs w:val="28"/>
        </w:rPr>
        <w:lastRenderedPageBreak/>
        <w:t>学合理定位，强化人才培养核心地位及与地方经济社会发展的适应性，强化质量保障体系建设及有效运行，落实高等学校质量主体责任,推动高等学校持续改进教学工作,加快提高服务老工业基地全面振兴的能力，全面提高教学水平和人才培养质量。</w:t>
      </w:r>
    </w:p>
    <w:p w:rsidR="00234C3C" w:rsidRPr="00206740" w:rsidRDefault="00234C3C" w:rsidP="00234C3C">
      <w:pPr>
        <w:spacing w:line="540" w:lineRule="exact"/>
        <w:ind w:firstLineChars="200" w:firstLine="560"/>
        <w:jc w:val="left"/>
        <w:rPr>
          <w:rFonts w:ascii="黑体" w:eastAsia="黑体" w:hAnsi="黑体"/>
          <w:sz w:val="28"/>
          <w:szCs w:val="28"/>
        </w:rPr>
      </w:pPr>
      <w:r w:rsidRPr="00206740">
        <w:rPr>
          <w:rFonts w:ascii="黑体" w:eastAsia="黑体" w:hAnsi="黑体" w:hint="eastAsia"/>
          <w:sz w:val="28"/>
          <w:szCs w:val="28"/>
        </w:rPr>
        <w:t>二、基本原则</w:t>
      </w:r>
    </w:p>
    <w:p w:rsidR="00234C3C" w:rsidRPr="00206740" w:rsidRDefault="00234C3C" w:rsidP="00234C3C">
      <w:pPr>
        <w:spacing w:line="540" w:lineRule="exact"/>
        <w:ind w:firstLineChars="200" w:firstLine="536"/>
        <w:jc w:val="left"/>
        <w:rPr>
          <w:rFonts w:ascii="仿宋_GB2312" w:eastAsia="仿宋_GB2312"/>
          <w:spacing w:val="-6"/>
          <w:sz w:val="28"/>
          <w:szCs w:val="28"/>
        </w:rPr>
      </w:pPr>
      <w:r w:rsidRPr="00206740">
        <w:rPr>
          <w:rFonts w:ascii="仿宋_GB2312" w:eastAsia="仿宋_GB2312" w:hint="eastAsia"/>
          <w:spacing w:val="-6"/>
          <w:sz w:val="28"/>
          <w:szCs w:val="28"/>
        </w:rPr>
        <w:t>（一）主体性原则：注重以学校自我评估、自我检验、自我改进为主，体现学校在人才培养质量中的主体地位；</w:t>
      </w:r>
    </w:p>
    <w:p w:rsidR="00234C3C" w:rsidRPr="00206740" w:rsidRDefault="00234C3C" w:rsidP="00234C3C">
      <w:pPr>
        <w:spacing w:line="540" w:lineRule="exact"/>
        <w:ind w:firstLineChars="200" w:firstLine="536"/>
        <w:jc w:val="left"/>
        <w:rPr>
          <w:rFonts w:ascii="仿宋_GB2312" w:eastAsia="仿宋_GB2312"/>
          <w:spacing w:val="-6"/>
          <w:sz w:val="28"/>
          <w:szCs w:val="28"/>
        </w:rPr>
      </w:pPr>
      <w:r w:rsidRPr="00206740">
        <w:rPr>
          <w:rFonts w:ascii="仿宋_GB2312" w:eastAsia="仿宋_GB2312" w:hint="eastAsia"/>
          <w:spacing w:val="-6"/>
          <w:sz w:val="28"/>
          <w:szCs w:val="28"/>
        </w:rPr>
        <w:t>（二）目标性原则：注重以学校办学定位和人才培养目标为导向，关注学校目标的确定与实现；</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（三）多样性原则：注重学校办学和人才培养的多样化，尊重学校办学自主权和自身特色；</w:t>
      </w:r>
    </w:p>
    <w:p w:rsidR="00234C3C" w:rsidRDefault="00234C3C" w:rsidP="00234C3C">
      <w:pPr>
        <w:spacing w:line="540" w:lineRule="exact"/>
        <w:ind w:firstLineChars="200" w:firstLine="560"/>
        <w:jc w:val="left"/>
        <w:rPr>
          <w:rFonts w:ascii="仿宋_GB2312" w:eastAsia="仿宋_GB2312"/>
          <w:sz w:val="28"/>
          <w:szCs w:val="28"/>
        </w:rPr>
        <w:sectPr w:rsidR="00234C3C" w:rsidSect="009A1BF4">
          <w:headerReference w:type="even" r:id="rId8"/>
          <w:headerReference w:type="default" r:id="rId9"/>
          <w:type w:val="continuous"/>
          <w:pgSz w:w="11906" w:h="16838"/>
          <w:pgMar w:top="1440" w:right="1800" w:bottom="1440" w:left="1800" w:header="851" w:footer="992" w:gutter="0"/>
          <w:cols w:num="2" w:space="425"/>
          <w:docGrid w:type="lines" w:linePitch="312"/>
        </w:sectPr>
      </w:pPr>
      <w:r w:rsidRPr="00206740">
        <w:rPr>
          <w:rFonts w:ascii="仿宋_GB2312" w:eastAsia="仿宋_GB2312" w:hint="eastAsia"/>
          <w:sz w:val="28"/>
          <w:szCs w:val="28"/>
        </w:rPr>
        <w:t>（四）发展性原则：注重学校内部质量标准和质量保障体系</w:t>
      </w:r>
    </w:p>
    <w:p w:rsidR="00234C3C" w:rsidRDefault="00234C3C" w:rsidP="00234C3C">
      <w:pPr>
        <w:spacing w:line="540" w:lineRule="exact"/>
        <w:jc w:val="left"/>
        <w:rPr>
          <w:rFonts w:ascii="仿宋_GB2312" w:eastAsia="仿宋_GB2312"/>
          <w:sz w:val="28"/>
          <w:szCs w:val="28"/>
        </w:rPr>
        <w:sectPr w:rsidR="00234C3C" w:rsidSect="009A1BF4">
          <w:type w:val="continuous"/>
          <w:pgSz w:w="11906" w:h="16838"/>
          <w:pgMar w:top="1440" w:right="1800" w:bottom="1440" w:left="1800" w:header="851" w:footer="992" w:gutter="0"/>
          <w:cols w:num="2" w:space="425"/>
          <w:docGrid w:type="lines" w:linePitch="312"/>
        </w:sectPr>
      </w:pPr>
    </w:p>
    <w:p w:rsidR="00234C3C" w:rsidRPr="00206740" w:rsidRDefault="00234C3C" w:rsidP="00234C3C">
      <w:pPr>
        <w:spacing w:line="540" w:lineRule="exact"/>
        <w:jc w:val="left"/>
        <w:rPr>
          <w:rFonts w:ascii="仿宋_GB2312" w:eastAsia="仿宋_GB2312"/>
          <w:sz w:val="28"/>
          <w:szCs w:val="28"/>
        </w:rPr>
      </w:pPr>
      <w:r w:rsidRPr="00206740">
        <w:rPr>
          <w:rFonts w:ascii="仿宋_GB2312" w:eastAsia="仿宋_GB2312" w:hint="eastAsia"/>
          <w:sz w:val="28"/>
          <w:szCs w:val="28"/>
        </w:rPr>
        <w:lastRenderedPageBreak/>
        <w:t>及其长效机制的建立，关注内涵的提升和质量的持续提高；</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lastRenderedPageBreak/>
        <w:t>（五）实证性原则：注重依据事实做出审核判断，以数据为</w:t>
      </w:r>
      <w:r w:rsidRPr="00206740">
        <w:rPr>
          <w:rFonts w:ascii="仿宋_GB2312" w:eastAsia="仿宋_GB2312" w:hint="eastAsia"/>
          <w:sz w:val="28"/>
          <w:szCs w:val="28"/>
        </w:rPr>
        <w:lastRenderedPageBreak/>
        <w:t>依据、以事实来证明。以学校年度《本科教学质量报告》、《教学基本状态数据分析报告》、“辽宁省本科专业数据库和信息平台”中填报的最新年度数据和信息、学校官方网站公开发布的数据和信息、各类网站或媒体上正式公开和公布的相关学校的数据和信息为主要依据，充分利用大数据技术，建立客观性的大数据平台。</w:t>
      </w:r>
    </w:p>
    <w:p w:rsidR="00234C3C" w:rsidRPr="00206740" w:rsidRDefault="00234C3C" w:rsidP="00234C3C">
      <w:pPr>
        <w:spacing w:line="540" w:lineRule="exact"/>
        <w:ind w:firstLineChars="200" w:firstLine="536"/>
        <w:jc w:val="left"/>
        <w:rPr>
          <w:rFonts w:ascii="仿宋_GB2312" w:eastAsia="仿宋_GB2312"/>
          <w:spacing w:val="-6"/>
          <w:sz w:val="28"/>
          <w:szCs w:val="28"/>
        </w:rPr>
      </w:pPr>
      <w:r w:rsidRPr="00206740">
        <w:rPr>
          <w:rFonts w:ascii="仿宋_GB2312" w:eastAsia="仿宋_GB2312" w:hint="eastAsia"/>
          <w:spacing w:val="-6"/>
          <w:sz w:val="28"/>
          <w:szCs w:val="28"/>
        </w:rPr>
        <w:t>（六）客观性原则：采取线上与线下相结合、集中与分散相结合、校内与校外相结合的“三结合”审核方式，以数据定量分析、事实定性判断、证据合理采信的综合评估方式进行，最大限度满足审核评估的客观性和公正性。</w:t>
      </w:r>
    </w:p>
    <w:p w:rsidR="00234C3C" w:rsidRPr="00206740" w:rsidRDefault="00234C3C" w:rsidP="00234C3C">
      <w:pPr>
        <w:spacing w:line="540" w:lineRule="exact"/>
        <w:ind w:firstLineChars="200" w:firstLine="560"/>
        <w:jc w:val="left"/>
        <w:rPr>
          <w:rFonts w:ascii="黑体" w:eastAsia="黑体" w:hAnsi="黑体"/>
          <w:sz w:val="28"/>
          <w:szCs w:val="28"/>
        </w:rPr>
      </w:pPr>
      <w:r w:rsidRPr="00206740">
        <w:rPr>
          <w:rFonts w:ascii="黑体" w:eastAsia="黑体" w:hAnsi="黑体" w:hint="eastAsia"/>
          <w:sz w:val="28"/>
          <w:szCs w:val="28"/>
        </w:rPr>
        <w:t>三、评估对象、条件及时间</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一）评估对象。普通高等学校本科教学工作水平评估获得“合格”及以上结论的全省地方高校（含省、市属及民办）均需参加审核评估；参加普通高等学校本科教学工作合格评估获得“通过”结论的新建本科院校，5年后</w:t>
      </w:r>
      <w:r w:rsidRPr="00206740">
        <w:rPr>
          <w:rFonts w:ascii="仿宋_GB2312" w:eastAsia="仿宋_GB2312" w:hint="eastAsia"/>
          <w:sz w:val="28"/>
          <w:szCs w:val="28"/>
        </w:rPr>
        <w:lastRenderedPageBreak/>
        <w:t>也须参加审核评估。</w:t>
      </w:r>
      <w:r w:rsidRPr="00206740">
        <w:rPr>
          <w:rFonts w:eastAsia="仿宋_GB2312" w:hint="eastAsia"/>
          <w:sz w:val="28"/>
          <w:szCs w:val="28"/>
        </w:rPr>
        <w:t> </w:t>
      </w:r>
    </w:p>
    <w:p w:rsidR="00234C3C" w:rsidRPr="00206740" w:rsidRDefault="00234C3C" w:rsidP="00234C3C">
      <w:pPr>
        <w:spacing w:line="540" w:lineRule="exact"/>
        <w:ind w:firstLineChars="200" w:firstLine="552"/>
        <w:rPr>
          <w:rFonts w:ascii="仿宋_GB2312" w:eastAsia="仿宋_GB2312"/>
          <w:spacing w:val="-2"/>
          <w:sz w:val="28"/>
          <w:szCs w:val="28"/>
        </w:rPr>
      </w:pPr>
      <w:r w:rsidRPr="00206740">
        <w:rPr>
          <w:rFonts w:ascii="仿宋_GB2312" w:eastAsia="仿宋_GB2312" w:hint="eastAsia"/>
          <w:spacing w:val="-2"/>
          <w:sz w:val="28"/>
          <w:szCs w:val="28"/>
        </w:rPr>
        <w:t>（二）评估条件。参加审核评估学校的办学条件指标应达到教育部《普通高等学校基本办学条件指标（试行）》（教发〔2004〕2号）规定的合格标准；公办普通本科高校生均拨款须达到《财政部关于进一步提高地方普通本科高校生均拨款水平的意见》（财教〔2010〕567号）规定的相应标准。</w:t>
      </w:r>
    </w:p>
    <w:p w:rsidR="00234C3C" w:rsidRPr="00206740" w:rsidRDefault="00234C3C" w:rsidP="00234C3C">
      <w:pPr>
        <w:spacing w:line="540" w:lineRule="exact"/>
        <w:ind w:firstLineChars="200" w:firstLine="560"/>
        <w:rPr>
          <w:rFonts w:ascii="仿宋_GB2312" w:eastAsia="仿宋_GB2312"/>
          <w:sz w:val="28"/>
          <w:szCs w:val="28"/>
        </w:rPr>
      </w:pPr>
      <w:r w:rsidRPr="00206740">
        <w:rPr>
          <w:rFonts w:ascii="仿宋_GB2312" w:eastAsia="仿宋_GB2312" w:hint="eastAsia"/>
          <w:sz w:val="28"/>
          <w:szCs w:val="28"/>
        </w:rPr>
        <w:t>（三）评估时间。首轮审核评估从2016年开始，至2018年结束。2016年年底，全省所有本科高校完成教学基本状态数据库建设工作。2017年上半年进行审核评估试点工作，2018年年底前，完成全省符合审核评估条件的省内地方高校的评估工作。</w:t>
      </w:r>
    </w:p>
    <w:p w:rsidR="00234C3C" w:rsidRPr="00206740" w:rsidRDefault="00234C3C" w:rsidP="00234C3C">
      <w:pPr>
        <w:spacing w:line="540" w:lineRule="exact"/>
        <w:ind w:firstLineChars="200" w:firstLine="560"/>
        <w:jc w:val="left"/>
        <w:rPr>
          <w:rFonts w:ascii="黑体" w:eastAsia="黑体" w:hAnsi="黑体"/>
          <w:sz w:val="28"/>
          <w:szCs w:val="28"/>
        </w:rPr>
      </w:pPr>
      <w:r w:rsidRPr="00206740">
        <w:rPr>
          <w:rFonts w:ascii="黑体" w:eastAsia="黑体" w:hAnsi="黑体" w:hint="eastAsia"/>
          <w:sz w:val="28"/>
          <w:szCs w:val="28"/>
        </w:rPr>
        <w:t>四、评估范围及重点</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（一）评估范围。审核评估的范围按照《教育部关于开展普通高等学校本科教学工作审核评估的通知》（教高〔2013〕10号）要求，根据我省实际进行了适当</w:t>
      </w:r>
      <w:r w:rsidRPr="00206740">
        <w:rPr>
          <w:rFonts w:ascii="仿宋_GB2312" w:eastAsia="仿宋_GB2312" w:hint="eastAsia"/>
          <w:sz w:val="28"/>
          <w:szCs w:val="28"/>
        </w:rPr>
        <w:lastRenderedPageBreak/>
        <w:t>补充，主要包括：学校的定位与目标、师资队伍、教学资源、培养过程、学生发展、质量保障、服务辽宁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为地方经济社会发展所做出的贡献等。</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二）评估重点。主要基于学校自己设定的培养目标和与之相适应的培养标准，重点对学校人才培养目标与培养效果状况的“五个度”进行评价，即：（1）培养目标与培养效果的达成度；（2）办学定位和人才培养目标与国家和地方经济社会发展需求的适应度；（3）教师和教学资源条件的保障度；（4）教学和质量保障体</w:t>
      </w:r>
      <w:r w:rsidRPr="00206740">
        <w:rPr>
          <w:rFonts w:ascii="仿宋_GB2312" w:eastAsia="仿宋_GB2312" w:hint="eastAsia"/>
          <w:sz w:val="28"/>
          <w:szCs w:val="28"/>
        </w:rPr>
        <w:lastRenderedPageBreak/>
        <w:t>系运行的有效度；（5）学生和社会用人单位的满意度。</w:t>
      </w:r>
    </w:p>
    <w:p w:rsidR="00234C3C" w:rsidRPr="00206740" w:rsidRDefault="00234C3C" w:rsidP="00234C3C">
      <w:pPr>
        <w:spacing w:line="540" w:lineRule="exact"/>
        <w:ind w:firstLineChars="200" w:firstLine="560"/>
        <w:jc w:val="left"/>
        <w:rPr>
          <w:rFonts w:ascii="黑体" w:eastAsia="黑体" w:hAnsi="黑体"/>
          <w:sz w:val="28"/>
          <w:szCs w:val="28"/>
        </w:rPr>
      </w:pPr>
      <w:r w:rsidRPr="00206740">
        <w:rPr>
          <w:rFonts w:ascii="黑体" w:eastAsia="黑体" w:hAnsi="黑体" w:hint="eastAsia"/>
          <w:sz w:val="28"/>
          <w:szCs w:val="28"/>
        </w:rPr>
        <w:t>五、评估程序</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审核评估程序包括评估培训、数据填报、学校自评、评估申报、专家审核和考察、评估结论审议与发布、学校整改等。</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（一）评估培训</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省教育厅组织全省符合本科教学工作审核评估条件的高校进行系统培训，培训内容包括：审核评估理念、审核评估范围、项目要素释义、评估数据填报、自评自建内容、审核评估过程、学校整改工作等。培训完成后，各高校启动审核评估自评工作。</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（二）数据填报</w:t>
      </w:r>
    </w:p>
    <w:p w:rsidR="00234C3C" w:rsidRDefault="00234C3C" w:rsidP="00234C3C">
      <w:pPr>
        <w:spacing w:line="540" w:lineRule="exact"/>
        <w:ind w:firstLineChars="200" w:firstLine="560"/>
        <w:jc w:val="left"/>
        <w:rPr>
          <w:rFonts w:ascii="仿宋_GB2312" w:eastAsia="仿宋_GB2312"/>
          <w:sz w:val="28"/>
          <w:szCs w:val="28"/>
        </w:rPr>
        <w:sectPr w:rsidR="00234C3C" w:rsidSect="009A1BF4">
          <w:headerReference w:type="default" r:id="rId10"/>
          <w:footerReference w:type="default" r:id="rId11"/>
          <w:type w:val="continuous"/>
          <w:pgSz w:w="11906" w:h="16838"/>
          <w:pgMar w:top="1440" w:right="1800" w:bottom="1440" w:left="1800" w:header="851" w:footer="992" w:gutter="0"/>
          <w:cols w:num="2" w:space="425"/>
          <w:docGrid w:type="lines" w:linePitch="312"/>
        </w:sectPr>
      </w:pPr>
      <w:r w:rsidRPr="00206740">
        <w:rPr>
          <w:rFonts w:ascii="仿宋_GB2312" w:eastAsia="仿宋_GB2312" w:hint="eastAsia"/>
          <w:sz w:val="28"/>
          <w:szCs w:val="28"/>
        </w:rPr>
        <w:t>参评高校需组织填报“全国高校教学基本状态数据库”，并按要求填报“辽宁省普通高等学校本科教学审核评估系统”指标信息，系统中各高校本科教学工作</w:t>
      </w:r>
    </w:p>
    <w:p w:rsidR="00234C3C" w:rsidRDefault="00234C3C" w:rsidP="00234C3C">
      <w:pPr>
        <w:spacing w:line="540" w:lineRule="exact"/>
        <w:jc w:val="left"/>
        <w:rPr>
          <w:rFonts w:ascii="仿宋_GB2312" w:eastAsia="仿宋_GB2312"/>
          <w:sz w:val="28"/>
          <w:szCs w:val="28"/>
        </w:rPr>
        <w:sectPr w:rsidR="00234C3C" w:rsidSect="001B6A8F">
          <w:headerReference w:type="even" r:id="rId12"/>
          <w:headerReference w:type="default" r:id="rId13"/>
          <w:type w:val="continuous"/>
          <w:pgSz w:w="11906" w:h="16838"/>
          <w:pgMar w:top="1440" w:right="1800" w:bottom="1440" w:left="1800" w:header="851" w:footer="992" w:gutter="0"/>
          <w:cols w:space="425"/>
          <w:docGrid w:type="lines" w:linePitch="312"/>
        </w:sectPr>
      </w:pPr>
      <w:r w:rsidRPr="00206740">
        <w:rPr>
          <w:rFonts w:ascii="仿宋_GB2312" w:eastAsia="仿宋_GB2312" w:hint="eastAsia"/>
          <w:sz w:val="28"/>
          <w:szCs w:val="28"/>
        </w:rPr>
        <w:lastRenderedPageBreak/>
        <w:t>的基本数据从“辽宁省普通高等学校本科专业数据库及信息平台”的</w:t>
      </w:r>
    </w:p>
    <w:p w:rsidR="00234C3C" w:rsidRPr="00206740" w:rsidRDefault="00234C3C" w:rsidP="00234C3C">
      <w:pPr>
        <w:spacing w:line="540" w:lineRule="exact"/>
        <w:jc w:val="left"/>
        <w:rPr>
          <w:rFonts w:ascii="仿宋_GB2312" w:eastAsia="仿宋_GB2312"/>
          <w:sz w:val="28"/>
          <w:szCs w:val="28"/>
        </w:rPr>
      </w:pPr>
      <w:r w:rsidRPr="00206740">
        <w:rPr>
          <w:rFonts w:ascii="仿宋_GB2312" w:eastAsia="仿宋_GB2312" w:hint="eastAsia"/>
          <w:sz w:val="28"/>
          <w:szCs w:val="28"/>
        </w:rPr>
        <w:lastRenderedPageBreak/>
        <w:t>数据库中直接采集。</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lastRenderedPageBreak/>
        <w:t>（三）学校自评</w:t>
      </w:r>
    </w:p>
    <w:p w:rsidR="00234C3C" w:rsidRPr="00206740" w:rsidRDefault="00234C3C" w:rsidP="00234C3C">
      <w:pPr>
        <w:spacing w:line="540" w:lineRule="exact"/>
        <w:ind w:firstLineChars="200" w:firstLine="536"/>
        <w:jc w:val="left"/>
        <w:rPr>
          <w:rFonts w:ascii="仿宋_GB2312" w:eastAsia="仿宋_GB2312"/>
          <w:spacing w:val="-6"/>
          <w:sz w:val="28"/>
          <w:szCs w:val="28"/>
        </w:rPr>
      </w:pPr>
      <w:r w:rsidRPr="00206740">
        <w:rPr>
          <w:rFonts w:ascii="仿宋_GB2312" w:eastAsia="仿宋_GB2312" w:hint="eastAsia"/>
          <w:spacing w:val="-6"/>
          <w:sz w:val="28"/>
          <w:szCs w:val="28"/>
        </w:rPr>
        <w:lastRenderedPageBreak/>
        <w:t>参评学校应按照要求，依据《辽宁省普通高等学校本科教学工作审核评估范围》（附件1），对照上一轮评估以来的改进情况，认真开展校内自评工作，在此基础上形成本科教学工作审核评估《自评报告》，并根据学校所填报的“全国高校教学基本状态数据库”数据，形成学校的《教学基本状态数据分析报告》，同时，学校也要提交近三年的各个年度的《本科教学质量报告》。</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（四）评估申报</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2017年下半年参加审核评估的高校由省教育厅与参评高校商定。其他符合条件和资质的本科高校分别参加2018年上半年或下半年的审核评估，并应在2017年9月底前向省教育厅提出书面申请，省教育厅根据学校申报情况编制2018年评估计划。</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根据2018年评估计划安排，高校在专家进校考察前3个月向省教育厅提交《自评报告》、《教学基本状态数据分析报告》和近</w:t>
      </w:r>
      <w:r w:rsidRPr="00206740">
        <w:rPr>
          <w:rFonts w:ascii="仿宋_GB2312" w:eastAsia="仿宋_GB2312" w:hint="eastAsia"/>
          <w:sz w:val="28"/>
          <w:szCs w:val="28"/>
        </w:rPr>
        <w:lastRenderedPageBreak/>
        <w:t>三年的《本科教学质量报告》。省教育厅将三份报告在评估网站上公示1个月。</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本轮审核评估专家进校考察时间计划安排在2017年10月、2018年6月和2018年10月。</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（五）专家审核和考察</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每所学校审核评估的专家组人数为5-7名，设组长和副组长各1人，另设秘书1人。专家审核和考察主要包括以下环节：</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1．专家通过“辽宁省普通高等学校本科教学审核评估系统”各参评高校的数据和资料进行线上审核，数据资料包括：学校基础信息数据、采集数据、上传数据、填报信息和《自评报告》、《教学基本状态数据分析报告》和《本科教学质量报告》等。</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2．专家对各种数据和材料进行研究分析，提出存疑及需深入考察的问题，并向学校沟通反馈，列出需要深入考察的问题清单。</w:t>
      </w:r>
    </w:p>
    <w:p w:rsidR="00234C3C" w:rsidRPr="00206740" w:rsidRDefault="00234C3C" w:rsidP="00234C3C">
      <w:pPr>
        <w:spacing w:line="540" w:lineRule="exact"/>
        <w:ind w:firstLineChars="200" w:firstLine="536"/>
        <w:jc w:val="left"/>
        <w:rPr>
          <w:rFonts w:ascii="仿宋_GB2312" w:eastAsia="仿宋_GB2312"/>
          <w:spacing w:val="-6"/>
          <w:sz w:val="28"/>
          <w:szCs w:val="28"/>
        </w:rPr>
      </w:pPr>
      <w:r w:rsidRPr="00206740">
        <w:rPr>
          <w:rFonts w:ascii="仿宋_GB2312" w:eastAsia="仿宋_GB2312" w:hint="eastAsia"/>
          <w:spacing w:val="-6"/>
          <w:sz w:val="28"/>
          <w:szCs w:val="28"/>
        </w:rPr>
        <w:t>3．确定需要深入考察问题所涉及的调阅资料、访谈人员、听课</w:t>
      </w:r>
      <w:r w:rsidRPr="00206740">
        <w:rPr>
          <w:rFonts w:ascii="仿宋_GB2312" w:eastAsia="仿宋_GB2312" w:hint="eastAsia"/>
          <w:spacing w:val="-6"/>
          <w:sz w:val="28"/>
          <w:szCs w:val="28"/>
        </w:rPr>
        <w:lastRenderedPageBreak/>
        <w:t>看课、考察教学设施与公共服务设施、核查实践教学等资料列表。</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4．采取线上和线下审核相融合、集中和分散考察相统一、直接和委托进校相结合的方式对学校的教学工作做出公正客观评价。</w:t>
      </w:r>
    </w:p>
    <w:p w:rsidR="00234C3C" w:rsidRPr="00206740"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5．在线实现访谈、听课、考察、核查等评估环节有难度，或参评高校尚不具备在线审核评估的软硬件条件时，省教育厅根据实际情况，采取部分或全部进校考察的方式进行审核评估。</w:t>
      </w:r>
    </w:p>
    <w:p w:rsidR="00234C3C" w:rsidRDefault="00234C3C" w:rsidP="00234C3C">
      <w:pPr>
        <w:spacing w:line="540" w:lineRule="exact"/>
        <w:ind w:firstLineChars="200" w:firstLine="560"/>
        <w:jc w:val="left"/>
        <w:rPr>
          <w:rFonts w:ascii="仿宋_GB2312" w:eastAsia="仿宋_GB2312"/>
          <w:sz w:val="28"/>
          <w:szCs w:val="28"/>
        </w:rPr>
      </w:pPr>
      <w:r w:rsidRPr="00206740">
        <w:rPr>
          <w:rFonts w:ascii="仿宋_GB2312" w:eastAsia="仿宋_GB2312" w:hint="eastAsia"/>
          <w:sz w:val="28"/>
          <w:szCs w:val="28"/>
        </w:rPr>
        <w:t>6．专家组就审核评估的综合情况与被评高校交换意见。</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（六）评估结论审议及发布</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专家组在上述工作的基础上，围绕审核评估范围，对学校本科教学工作做出公正客观评价，形成写实性的《审核评估报告》。</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《审核评估报告》在全面深入进行评估和准确把握所有审核内容基础上，对各审核项目及其要素的审核情况进行描述，并围绕审核重点对学校本科人才培养</w:t>
      </w:r>
      <w:r w:rsidRPr="009A1BF4">
        <w:rPr>
          <w:rFonts w:ascii="仿宋_GB2312" w:eastAsia="仿宋_GB2312" w:hint="eastAsia"/>
          <w:sz w:val="28"/>
          <w:szCs w:val="28"/>
        </w:rPr>
        <w:lastRenderedPageBreak/>
        <w:t>总体情况做出判断和评价，同时明确学校教学工作值得肯定、需要改进和必须整改的方面。</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辽宁省审核评估专家委员会按年度统一对各参评学校的《审核评估报告》进行审议，经省教育厅审定后公开发布参评高校的审核评估结论。</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（七）学校整改</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审核评估结果是学校教育教学质量的反映。学校必须根据审核评估中提出的问题及建议进行整改，并于审核评估结论发布后两个月内，将整改方案报省教育厅备案，整改期限为一年。</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整改结束后，需向省教育厅提交整改工作进展报告。省教育厅负责对评估学校的整改情况进行指导和监督，并可视学校改进情况，组织专家督导小组进行改进情况实地检查。</w:t>
      </w:r>
    </w:p>
    <w:p w:rsidR="00234C3C" w:rsidRPr="009A1BF4" w:rsidRDefault="00234C3C" w:rsidP="00234C3C">
      <w:pPr>
        <w:spacing w:line="540" w:lineRule="exact"/>
        <w:ind w:firstLineChars="200" w:firstLine="560"/>
        <w:jc w:val="left"/>
        <w:rPr>
          <w:rFonts w:ascii="黑体" w:eastAsia="黑体" w:hAnsi="黑体"/>
          <w:sz w:val="28"/>
          <w:szCs w:val="28"/>
        </w:rPr>
      </w:pPr>
      <w:r w:rsidRPr="009A1BF4">
        <w:rPr>
          <w:rFonts w:ascii="黑体" w:eastAsia="黑体" w:hAnsi="黑体" w:hint="eastAsia"/>
          <w:sz w:val="28"/>
          <w:szCs w:val="28"/>
        </w:rPr>
        <w:t>六、组织与管理</w:t>
      </w:r>
    </w:p>
    <w:p w:rsidR="00234C3C" w:rsidRDefault="00234C3C" w:rsidP="00234C3C">
      <w:pPr>
        <w:spacing w:line="540" w:lineRule="exact"/>
        <w:ind w:firstLineChars="200" w:firstLine="560"/>
        <w:jc w:val="left"/>
        <w:rPr>
          <w:rFonts w:ascii="仿宋_GB2312" w:eastAsia="仿宋_GB2312"/>
          <w:sz w:val="28"/>
          <w:szCs w:val="28"/>
        </w:rPr>
        <w:sectPr w:rsidR="00234C3C" w:rsidSect="009A1BF4">
          <w:headerReference w:type="default" r:id="rId14"/>
          <w:type w:val="continuous"/>
          <w:pgSz w:w="11906" w:h="16838"/>
          <w:pgMar w:top="1440" w:right="1800" w:bottom="1440" w:left="1800" w:header="851" w:footer="992" w:gutter="0"/>
          <w:cols w:num="2" w:space="425"/>
          <w:docGrid w:type="lines" w:linePitch="312"/>
        </w:sectPr>
      </w:pPr>
      <w:r w:rsidRPr="009A1BF4">
        <w:rPr>
          <w:rFonts w:ascii="仿宋_GB2312" w:eastAsia="仿宋_GB2312" w:hint="eastAsia"/>
          <w:sz w:val="28"/>
          <w:szCs w:val="28"/>
        </w:rPr>
        <w:t>（一）评估组织。辽宁省教育厅统筹地方普通高校本科教学</w:t>
      </w:r>
    </w:p>
    <w:p w:rsidR="00234C3C" w:rsidRPr="009A1BF4" w:rsidRDefault="00234C3C" w:rsidP="00234C3C">
      <w:pPr>
        <w:spacing w:line="540" w:lineRule="exact"/>
        <w:jc w:val="left"/>
        <w:rPr>
          <w:rFonts w:ascii="仿宋_GB2312" w:eastAsia="仿宋_GB2312"/>
          <w:sz w:val="28"/>
          <w:szCs w:val="28"/>
        </w:rPr>
      </w:pPr>
      <w:r w:rsidRPr="009A1BF4">
        <w:rPr>
          <w:rFonts w:ascii="仿宋_GB2312" w:eastAsia="仿宋_GB2312" w:hint="eastAsia"/>
          <w:sz w:val="28"/>
          <w:szCs w:val="28"/>
        </w:rPr>
        <w:lastRenderedPageBreak/>
        <w:t>审核评估工作，在教育部审核评</w:t>
      </w:r>
      <w:r w:rsidRPr="009A1BF4">
        <w:rPr>
          <w:rFonts w:ascii="仿宋_GB2312" w:eastAsia="仿宋_GB2312" w:hint="eastAsia"/>
          <w:sz w:val="28"/>
          <w:szCs w:val="28"/>
        </w:rPr>
        <w:lastRenderedPageBreak/>
        <w:t>估方案基础上，制定《辽宁省普</w:t>
      </w:r>
      <w:r w:rsidRPr="009A1BF4">
        <w:rPr>
          <w:rFonts w:ascii="仿宋_GB2312" w:eastAsia="仿宋_GB2312" w:hint="eastAsia"/>
          <w:sz w:val="28"/>
          <w:szCs w:val="28"/>
        </w:rPr>
        <w:lastRenderedPageBreak/>
        <w:t>通高等学校本科教学工作审核评估实施方案》，并将审核评估实施方案报送教育部备案后实施。</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二）评估实施。辽宁省教育厅委托辽宁省普通高等学校本科教学工作审核评估专家委员会组织实施审核评估工作。专家委员会主要任务是：开展本科教学工作审核评估研究，为开展审核评估工作提供政策建议和咨询意见；协助制订辽宁省普通高等学校本科教学工作审核评估实施方案、操作规程等，并开发相应的数据采集平台；受省教育厅委托，审议参评学校的《审核评估报告》；指导省内高等学校质量保障体系建设和本科教学质量报告工作等。专家委员会秘书处设在省教育厅督导处（评估处），负责专家委员会日常工作。省教育厅督导处（评估处）办公电话：024-86896424；通信地址：沈阳市皇姑区崇山东路46-1号；邮编：110032。</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（三）评估专家。组建辽宁省普通高等学校审核评估专家库，</w:t>
      </w:r>
      <w:r w:rsidRPr="009A1BF4">
        <w:rPr>
          <w:rFonts w:ascii="仿宋_GB2312" w:eastAsia="仿宋_GB2312" w:hint="eastAsia"/>
          <w:sz w:val="28"/>
          <w:szCs w:val="28"/>
        </w:rPr>
        <w:lastRenderedPageBreak/>
        <w:t>由政治素质优良、业务精湛，熟悉教学、管理和评估工作的专家及一定数量的行业、企业、社会用人部门有关专家组成。审核评估专家须接受教育部高等教育教学评估中心的统一培训，取得审核评估专家资格。在审核评估实施中，进校考察评估专家组省内成员必须在辽宁省普通高等学校审核评估专家库中抽选；省外成员在教育部普通高等学校本科教学工作院校评估专家库中抽选，并不少于专家总人数的三分之一。参加我省地方高校审核评估的专家还需经过辽宁省教育厅统一组织的培训。</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四）评估经费。辽宁省教育厅设立审核评估工作经费，用于对参评学校和专家开展培训、数据平台开发与维护、专家组线上线下审核与考察、专家委员会结论审议等各项评估经费，包括交通费、食宿费、评审费等。</w:t>
      </w:r>
    </w:p>
    <w:p w:rsidR="00234C3C" w:rsidRPr="00887803" w:rsidRDefault="00234C3C" w:rsidP="00234C3C">
      <w:pPr>
        <w:spacing w:line="540" w:lineRule="exact"/>
        <w:ind w:firstLineChars="200" w:firstLine="560"/>
        <w:jc w:val="left"/>
        <w:rPr>
          <w:rFonts w:ascii="黑体" w:eastAsia="黑体" w:hAnsi="黑体"/>
          <w:sz w:val="28"/>
          <w:szCs w:val="28"/>
        </w:rPr>
      </w:pPr>
      <w:r w:rsidRPr="00887803">
        <w:rPr>
          <w:rFonts w:ascii="黑体" w:eastAsia="黑体" w:hAnsi="黑体" w:hint="eastAsia"/>
          <w:sz w:val="28"/>
          <w:szCs w:val="28"/>
        </w:rPr>
        <w:t>七、结果使用与纪律监督</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（一）结果使用。通过审核</w:t>
      </w:r>
      <w:r w:rsidRPr="009A1BF4">
        <w:rPr>
          <w:rFonts w:ascii="仿宋_GB2312" w:eastAsia="仿宋_GB2312" w:hint="eastAsia"/>
          <w:sz w:val="28"/>
          <w:szCs w:val="28"/>
        </w:rPr>
        <w:lastRenderedPageBreak/>
        <w:t>评估，省教育厅将总结推广部分学校本科教学工作的先进经验和做法，督促解决发现的突出问题。对于无故拖延、不按时参加评估，或者在评估中敷衍塞责、应付对待，或者评估整改工作措施不力、效果不明显的高校，省教育厅将提出通报批评，并约谈学校主要领导，同时影响当年绩效管理考核结果、减少本科招生计划，限制教学改革与建设项目及相关重大项目的申报。</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二）纪律监督。审核评估实行信息公开、报告公示、结论公布制度。严肃评估纪律，开展“阳光评估”，广泛接受学校、教师、学生和社会的监督，确保评估工作公平公正。省教育厅的相关政策文件和方案办法，学校的《本</w:t>
      </w:r>
      <w:r w:rsidRPr="009A1BF4">
        <w:rPr>
          <w:rFonts w:ascii="仿宋_GB2312" w:eastAsia="仿宋_GB2312" w:hint="eastAsia"/>
          <w:sz w:val="28"/>
          <w:szCs w:val="28"/>
        </w:rPr>
        <w:lastRenderedPageBreak/>
        <w:t>科教学质量报告》、《教学基本状态数据分析报告》、《审核评估报告》及整改方案等，均在一定范围内予以公开。</w:t>
      </w:r>
    </w:p>
    <w:p w:rsidR="00234C3C" w:rsidRPr="009A1BF4" w:rsidRDefault="00234C3C" w:rsidP="00234C3C">
      <w:pPr>
        <w:spacing w:line="540" w:lineRule="exact"/>
        <w:ind w:firstLineChars="200" w:firstLine="560"/>
        <w:jc w:val="left"/>
        <w:rPr>
          <w:rFonts w:ascii="仿宋_GB2312" w:eastAsia="仿宋_GB2312"/>
          <w:sz w:val="28"/>
          <w:szCs w:val="28"/>
        </w:rPr>
      </w:pPr>
      <w:r w:rsidRPr="009A1BF4">
        <w:rPr>
          <w:rFonts w:ascii="仿宋_GB2312" w:eastAsia="仿宋_GB2312" w:hint="eastAsia"/>
          <w:sz w:val="28"/>
          <w:szCs w:val="28"/>
        </w:rPr>
        <w:t>省教育厅委托辽宁省普通高等学校本科教学工作审核评估专家委员会，对参评学校和评估专家以及评估组织工作的规范性、公正性进行监督检查，同时受理有关申诉，对评估过程中违反相关规定的行为进行责任追究，做出严肃处理。</w:t>
      </w:r>
    </w:p>
    <w:p w:rsidR="00234C3C" w:rsidRDefault="00234C3C" w:rsidP="00234C3C">
      <w:pPr>
        <w:spacing w:line="540" w:lineRule="exact"/>
        <w:ind w:firstLineChars="200" w:firstLine="560"/>
        <w:jc w:val="left"/>
        <w:rPr>
          <w:rFonts w:ascii="仿宋_GB2312" w:eastAsia="仿宋_GB2312"/>
          <w:sz w:val="28"/>
          <w:szCs w:val="28"/>
        </w:rPr>
        <w:sectPr w:rsidR="00234C3C" w:rsidSect="009A1BF4">
          <w:headerReference w:type="even" r:id="rId15"/>
          <w:headerReference w:type="default" r:id="rId16"/>
          <w:type w:val="continuous"/>
          <w:pgSz w:w="11906" w:h="16838"/>
          <w:pgMar w:top="1440" w:right="1800" w:bottom="1440" w:left="1800" w:header="851" w:footer="992" w:gutter="0"/>
          <w:cols w:num="2" w:space="425"/>
          <w:docGrid w:type="lines" w:linePitch="312"/>
        </w:sectPr>
      </w:pPr>
      <w:r w:rsidRPr="009A1BF4">
        <w:rPr>
          <w:rFonts w:ascii="仿宋_GB2312" w:eastAsia="仿宋_GB2312" w:hint="eastAsia"/>
          <w:sz w:val="28"/>
          <w:szCs w:val="28"/>
        </w:rPr>
        <w:t>本轮评估主要利用“辽宁省普通高等学校本科教学审核评估系统”开展工作，不得影响参评高校正常教学工作秩序。严禁学校为应付评估突击准备材料。对评估过程中违反相关规定的行为进行责任追究，做出严肃处理。</w:t>
      </w:r>
    </w:p>
    <w:p w:rsidR="00234C3C" w:rsidRPr="00206740" w:rsidRDefault="00234C3C" w:rsidP="00234C3C">
      <w:pPr>
        <w:spacing w:line="540" w:lineRule="exact"/>
        <w:ind w:firstLineChars="200" w:firstLine="560"/>
        <w:jc w:val="left"/>
        <w:rPr>
          <w:rFonts w:ascii="仿宋_GB2312" w:eastAsia="仿宋_GB2312"/>
          <w:sz w:val="28"/>
          <w:szCs w:val="28"/>
        </w:rPr>
      </w:pPr>
    </w:p>
    <w:p w:rsidR="00234C3C" w:rsidRDefault="00234C3C" w:rsidP="00234C3C">
      <w:pPr>
        <w:spacing w:line="480" w:lineRule="exact"/>
        <w:ind w:firstLineChars="200" w:firstLine="540"/>
        <w:rPr>
          <w:rFonts w:ascii="楷体_GB2312" w:eastAsia="楷体_GB2312"/>
          <w:sz w:val="27"/>
          <w:szCs w:val="27"/>
        </w:rPr>
        <w:sectPr w:rsidR="00234C3C" w:rsidSect="001B6A8F">
          <w:type w:val="continuous"/>
          <w:pgSz w:w="11906" w:h="16838"/>
          <w:pgMar w:top="1440" w:right="1800" w:bottom="1440" w:left="1800" w:header="851" w:footer="992" w:gutter="0"/>
          <w:cols w:space="425"/>
          <w:docGrid w:type="lines" w:linePitch="312"/>
        </w:sectPr>
      </w:pPr>
    </w:p>
    <w:p w:rsidR="00234C3C" w:rsidRDefault="00234C3C" w:rsidP="00234C3C">
      <w:pPr>
        <w:spacing w:line="480" w:lineRule="exact"/>
        <w:ind w:firstLineChars="200" w:firstLine="540"/>
        <w:rPr>
          <w:rFonts w:ascii="楷体_GB2312" w:eastAsia="楷体_GB2312"/>
          <w:sz w:val="27"/>
          <w:szCs w:val="27"/>
        </w:rPr>
      </w:pPr>
    </w:p>
    <w:p w:rsidR="00234C3C" w:rsidRPr="004308BC" w:rsidRDefault="00234C3C" w:rsidP="00234C3C">
      <w:pPr>
        <w:spacing w:line="480" w:lineRule="exact"/>
        <w:ind w:firstLineChars="200" w:firstLine="540"/>
        <w:rPr>
          <w:rFonts w:ascii="楷体_GB2312" w:eastAsia="楷体_GB2312"/>
          <w:sz w:val="27"/>
          <w:szCs w:val="27"/>
        </w:rPr>
      </w:pPr>
      <w:r w:rsidRPr="004308BC">
        <w:rPr>
          <w:rFonts w:ascii="楷体_GB2312" w:eastAsia="楷体_GB2312" w:hint="eastAsia"/>
          <w:sz w:val="27"/>
          <w:szCs w:val="27"/>
        </w:rPr>
        <w:t>附件</w:t>
      </w:r>
      <w:r>
        <w:rPr>
          <w:rFonts w:ascii="楷体_GB2312" w:eastAsia="楷体_GB2312" w:hint="eastAsia"/>
          <w:sz w:val="27"/>
          <w:szCs w:val="27"/>
        </w:rPr>
        <w:t>：</w:t>
      </w:r>
      <w:r w:rsidRPr="004308BC">
        <w:rPr>
          <w:rFonts w:ascii="楷体_GB2312" w:eastAsia="楷体_GB2312" w:hint="eastAsia"/>
          <w:sz w:val="27"/>
          <w:szCs w:val="27"/>
        </w:rPr>
        <w:t>辽宁省普通高等学校本科教学工作审核评估范围</w:t>
      </w:r>
    </w:p>
    <w:p w:rsidR="00234C3C" w:rsidRPr="004308BC" w:rsidRDefault="00234C3C" w:rsidP="00234C3C">
      <w:pPr>
        <w:rPr>
          <w:sz w:val="19"/>
          <w:szCs w:val="19"/>
        </w:rPr>
        <w:sectPr w:rsidR="00234C3C" w:rsidRPr="004308BC" w:rsidSect="001B6A8F">
          <w:type w:val="continuous"/>
          <w:pgSz w:w="11906" w:h="16838"/>
          <w:pgMar w:top="1440" w:right="1800" w:bottom="1440" w:left="1800" w:header="851" w:footer="992" w:gutter="0"/>
          <w:cols w:space="425"/>
          <w:docGrid w:type="lines" w:linePitch="312"/>
        </w:sectPr>
      </w:pPr>
    </w:p>
    <w:p w:rsidR="00234C3C" w:rsidRDefault="00234C3C" w:rsidP="00234C3C">
      <w:pPr>
        <w:spacing w:afterLines="50"/>
        <w:jc w:val="center"/>
        <w:rPr>
          <w:rFonts w:asciiTheme="minorEastAsia" w:hAnsiTheme="minorEastAsia"/>
          <w:b/>
          <w:szCs w:val="21"/>
        </w:rPr>
      </w:pPr>
    </w:p>
    <w:p w:rsidR="00234C3C" w:rsidRDefault="00234C3C" w:rsidP="00234C3C">
      <w:pPr>
        <w:spacing w:afterLines="50"/>
        <w:jc w:val="center"/>
        <w:rPr>
          <w:rFonts w:asciiTheme="minorEastAsia" w:hAnsiTheme="minorEastAsia"/>
          <w:b/>
          <w:szCs w:val="21"/>
        </w:rPr>
      </w:pPr>
    </w:p>
    <w:p w:rsidR="00234C3C" w:rsidRDefault="00234C3C" w:rsidP="00234C3C">
      <w:pPr>
        <w:spacing w:afterLines="50"/>
        <w:jc w:val="center"/>
        <w:rPr>
          <w:rFonts w:asciiTheme="minorEastAsia" w:hAnsiTheme="minorEastAsia"/>
          <w:b/>
          <w:szCs w:val="21"/>
        </w:rPr>
      </w:pPr>
    </w:p>
    <w:p w:rsidR="00234C3C" w:rsidRPr="004308BC" w:rsidRDefault="00234C3C" w:rsidP="00234C3C">
      <w:pPr>
        <w:spacing w:afterLines="50"/>
        <w:jc w:val="center"/>
        <w:rPr>
          <w:rFonts w:asciiTheme="minorEastAsia" w:hAnsiTheme="minorEastAsia"/>
          <w:b/>
          <w:szCs w:val="21"/>
        </w:rPr>
        <w:sectPr w:rsidR="00234C3C" w:rsidRPr="004308BC" w:rsidSect="00E170A8">
          <w:type w:val="continuous"/>
          <w:pgSz w:w="11906" w:h="16838"/>
          <w:pgMar w:top="1440" w:right="1800" w:bottom="1440" w:left="1800" w:header="851" w:footer="992" w:gutter="0"/>
          <w:cols w:space="425"/>
          <w:docGrid w:type="lines" w:linePitch="312"/>
        </w:sectPr>
      </w:pPr>
    </w:p>
    <w:p w:rsidR="00234C3C" w:rsidRPr="004308BC" w:rsidRDefault="00234C3C" w:rsidP="00234C3C">
      <w:pPr>
        <w:spacing w:afterLines="50"/>
        <w:jc w:val="center"/>
        <w:rPr>
          <w:rFonts w:asciiTheme="minorEastAsia" w:hAnsiTheme="minorEastAsia"/>
          <w:szCs w:val="21"/>
        </w:rPr>
      </w:pPr>
      <w:r w:rsidRPr="004308BC">
        <w:rPr>
          <w:rFonts w:asciiTheme="minorEastAsia" w:hAnsiTheme="minorEastAsia"/>
          <w:b/>
          <w:szCs w:val="21"/>
        </w:rPr>
        <w:lastRenderedPageBreak/>
        <w:t>附件：</w:t>
      </w:r>
      <w:r w:rsidRPr="004308BC">
        <w:rPr>
          <w:rFonts w:asciiTheme="minorEastAsia" w:hAnsiTheme="minorEastAsia"/>
          <w:szCs w:val="21"/>
        </w:rPr>
        <w:t>辽宁省普通高等学校本科教学工作审核评估范围</w:t>
      </w:r>
    </w:p>
    <w:p w:rsidR="00234C3C" w:rsidRPr="004308BC" w:rsidRDefault="00234C3C" w:rsidP="00234C3C">
      <w:pPr>
        <w:pStyle w:val="a4"/>
        <w:numPr>
          <w:ilvl w:val="0"/>
          <w:numId w:val="1"/>
        </w:numPr>
        <w:spacing w:afterLines="50"/>
        <w:ind w:firstLineChars="0"/>
        <w:rPr>
          <w:sz w:val="19"/>
          <w:szCs w:val="19"/>
        </w:rPr>
        <w:sectPr w:rsidR="00234C3C" w:rsidRPr="004308BC" w:rsidSect="00E170A8">
          <w:headerReference w:type="default" r:id="rId17"/>
          <w:type w:val="continuous"/>
          <w:pgSz w:w="11906" w:h="16838"/>
          <w:pgMar w:top="1440" w:right="1800" w:bottom="1440" w:left="1800" w:header="851" w:footer="992" w:gutter="0"/>
          <w:cols w:space="425"/>
          <w:docGrid w:type="lines" w:linePitch="312"/>
        </w:sectPr>
      </w:pPr>
    </w:p>
    <w:tbl>
      <w:tblPr>
        <w:tblW w:w="8975" w:type="dxa"/>
        <w:jc w:val="center"/>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568"/>
        <w:gridCol w:w="2534"/>
        <w:gridCol w:w="4873"/>
      </w:tblGrid>
      <w:tr w:rsidR="00234C3C" w:rsidRPr="004308BC" w:rsidTr="00312E0E">
        <w:trPr>
          <w:jc w:val="center"/>
        </w:trPr>
        <w:tc>
          <w:tcPr>
            <w:tcW w:w="1568" w:type="dxa"/>
            <w:shd w:val="clear" w:color="auto" w:fill="auto"/>
            <w:tcMar>
              <w:top w:w="120" w:type="dxa"/>
              <w:left w:w="120" w:type="dxa"/>
              <w:bottom w:w="120" w:type="dxa"/>
              <w:right w:w="120" w:type="dxa"/>
            </w:tcMar>
            <w:vAlign w:val="center"/>
            <w:hideMark/>
          </w:tcPr>
          <w:p w:rsidR="00234C3C" w:rsidRPr="004308BC" w:rsidRDefault="00234C3C" w:rsidP="00312E0E">
            <w:pPr>
              <w:spacing w:line="280" w:lineRule="exact"/>
              <w:jc w:val="center"/>
              <w:rPr>
                <w:b/>
                <w:sz w:val="19"/>
                <w:szCs w:val="19"/>
              </w:rPr>
            </w:pPr>
            <w:r w:rsidRPr="004308BC">
              <w:rPr>
                <w:b/>
                <w:sz w:val="19"/>
                <w:szCs w:val="19"/>
              </w:rPr>
              <w:lastRenderedPageBreak/>
              <w:t>审核项目</w:t>
            </w: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80" w:lineRule="exact"/>
              <w:jc w:val="center"/>
              <w:rPr>
                <w:b/>
                <w:sz w:val="19"/>
                <w:szCs w:val="19"/>
              </w:rPr>
            </w:pPr>
            <w:r w:rsidRPr="004308BC">
              <w:rPr>
                <w:b/>
                <w:sz w:val="19"/>
                <w:szCs w:val="19"/>
              </w:rPr>
              <w:t>审核要素</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80" w:lineRule="exact"/>
              <w:jc w:val="center"/>
              <w:rPr>
                <w:b/>
                <w:sz w:val="19"/>
                <w:szCs w:val="19"/>
              </w:rPr>
            </w:pPr>
            <w:r w:rsidRPr="004308BC">
              <w:rPr>
                <w:b/>
                <w:sz w:val="19"/>
                <w:szCs w:val="19"/>
              </w:rPr>
              <w:t>审核要点</w:t>
            </w:r>
          </w:p>
        </w:tc>
      </w:tr>
      <w:tr w:rsidR="00234C3C" w:rsidRPr="004308BC" w:rsidTr="00312E0E">
        <w:trPr>
          <w:jc w:val="center"/>
        </w:trPr>
        <w:tc>
          <w:tcPr>
            <w:tcW w:w="1568" w:type="dxa"/>
            <w:vMerge w:val="restart"/>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1.</w:t>
            </w:r>
            <w:r w:rsidRPr="004308BC">
              <w:rPr>
                <w:sz w:val="19"/>
                <w:szCs w:val="19"/>
              </w:rPr>
              <w:t>定位与目标</w:t>
            </w: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1.1</w:t>
            </w:r>
            <w:r w:rsidRPr="004308BC">
              <w:rPr>
                <w:sz w:val="19"/>
                <w:szCs w:val="19"/>
              </w:rPr>
              <w:t>办学定位</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）学校办学方向、办学定位及确定依据</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）办学定位在学校发展规划中的体现</w:t>
            </w:r>
          </w:p>
        </w:tc>
      </w:tr>
      <w:tr w:rsidR="00234C3C" w:rsidRPr="004308BC" w:rsidTr="00312E0E">
        <w:trPr>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1.2</w:t>
            </w:r>
            <w:r w:rsidRPr="004308BC">
              <w:rPr>
                <w:rFonts w:hint="eastAsia"/>
                <w:sz w:val="19"/>
                <w:szCs w:val="19"/>
              </w:rPr>
              <w:t xml:space="preserve"> </w:t>
            </w:r>
            <w:r w:rsidRPr="004308BC">
              <w:rPr>
                <w:sz w:val="19"/>
                <w:szCs w:val="19"/>
              </w:rPr>
              <w:t>培养目标</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）学校人才培养总目标及确定依据</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）专业培养目标、标准及确定依据</w:t>
            </w:r>
          </w:p>
        </w:tc>
      </w:tr>
      <w:tr w:rsidR="00234C3C" w:rsidRPr="004308BC" w:rsidTr="00312E0E">
        <w:trPr>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1.3</w:t>
            </w:r>
            <w:r w:rsidRPr="004308BC">
              <w:rPr>
                <w:rFonts w:hint="eastAsia"/>
                <w:sz w:val="19"/>
                <w:szCs w:val="19"/>
              </w:rPr>
              <w:t xml:space="preserve"> </w:t>
            </w:r>
            <w:r w:rsidRPr="004308BC">
              <w:rPr>
                <w:sz w:val="19"/>
                <w:szCs w:val="19"/>
              </w:rPr>
              <w:t>人才培养中心地位</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）落实学校人才培养中心地位的政策与措施</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）人才培养中心地位的体现与效果</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3</w:t>
            </w:r>
            <w:r w:rsidRPr="004308BC">
              <w:rPr>
                <w:sz w:val="19"/>
                <w:szCs w:val="19"/>
              </w:rPr>
              <w:t>）学校领导对本科教学的重视情况</w:t>
            </w:r>
          </w:p>
        </w:tc>
      </w:tr>
      <w:tr w:rsidR="00234C3C" w:rsidRPr="004308BC" w:rsidTr="00312E0E">
        <w:trPr>
          <w:jc w:val="center"/>
        </w:trPr>
        <w:tc>
          <w:tcPr>
            <w:tcW w:w="1568" w:type="dxa"/>
            <w:vMerge w:val="restart"/>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2.</w:t>
            </w:r>
            <w:r w:rsidRPr="004308BC">
              <w:rPr>
                <w:sz w:val="19"/>
                <w:szCs w:val="19"/>
              </w:rPr>
              <w:t>师资队伍</w:t>
            </w: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2.1</w:t>
            </w:r>
            <w:r w:rsidRPr="004308BC">
              <w:rPr>
                <w:rFonts w:hint="eastAsia"/>
                <w:sz w:val="19"/>
                <w:szCs w:val="19"/>
              </w:rPr>
              <w:t xml:space="preserve"> </w:t>
            </w:r>
            <w:r w:rsidRPr="004308BC">
              <w:rPr>
                <w:sz w:val="19"/>
                <w:szCs w:val="19"/>
              </w:rPr>
              <w:t>数量与结构</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）教师队伍的数量与结构</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）教师队伍建设规划及发展态势</w:t>
            </w:r>
          </w:p>
        </w:tc>
      </w:tr>
      <w:tr w:rsidR="00234C3C" w:rsidRPr="004308BC" w:rsidTr="00312E0E">
        <w:trPr>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2.2</w:t>
            </w:r>
            <w:r w:rsidRPr="004308BC">
              <w:rPr>
                <w:rFonts w:hint="eastAsia"/>
                <w:sz w:val="19"/>
                <w:szCs w:val="19"/>
              </w:rPr>
              <w:t xml:space="preserve"> </w:t>
            </w:r>
            <w:r w:rsidRPr="004308BC">
              <w:rPr>
                <w:sz w:val="19"/>
                <w:szCs w:val="19"/>
              </w:rPr>
              <w:t>教育教学水平</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）专任教师的专业水平与教学能力</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）学校师德师风建设措施与效果</w:t>
            </w:r>
          </w:p>
        </w:tc>
      </w:tr>
      <w:tr w:rsidR="00234C3C" w:rsidRPr="004308BC" w:rsidTr="00312E0E">
        <w:trPr>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2.3</w:t>
            </w:r>
            <w:r w:rsidRPr="004308BC">
              <w:rPr>
                <w:rFonts w:hint="eastAsia"/>
                <w:sz w:val="19"/>
                <w:szCs w:val="19"/>
              </w:rPr>
              <w:t xml:space="preserve"> </w:t>
            </w:r>
            <w:r w:rsidRPr="004308BC">
              <w:rPr>
                <w:sz w:val="19"/>
                <w:szCs w:val="19"/>
              </w:rPr>
              <w:t>教师教学投入</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）教授、副教授为本科生上课情况</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）教师开展教学研究、参与教学改革与建设情况</w:t>
            </w:r>
          </w:p>
        </w:tc>
      </w:tr>
      <w:tr w:rsidR="00234C3C" w:rsidRPr="004308BC" w:rsidTr="00312E0E">
        <w:trPr>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2.4</w:t>
            </w:r>
            <w:r w:rsidRPr="004308BC">
              <w:rPr>
                <w:rFonts w:hint="eastAsia"/>
                <w:sz w:val="19"/>
                <w:szCs w:val="19"/>
              </w:rPr>
              <w:t xml:space="preserve"> </w:t>
            </w:r>
            <w:r w:rsidRPr="004308BC">
              <w:rPr>
                <w:sz w:val="19"/>
                <w:szCs w:val="19"/>
              </w:rPr>
              <w:t>教师发展与服务</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）提升教师教学能力和专业水平的政策措施</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）服务教师职业生涯发展的政策措施</w:t>
            </w:r>
          </w:p>
        </w:tc>
      </w:tr>
      <w:tr w:rsidR="00234C3C" w:rsidRPr="004308BC" w:rsidTr="00312E0E">
        <w:trPr>
          <w:jc w:val="center"/>
        </w:trPr>
        <w:tc>
          <w:tcPr>
            <w:tcW w:w="1568" w:type="dxa"/>
            <w:vMerge w:val="restart"/>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3.</w:t>
            </w:r>
            <w:r w:rsidRPr="004308BC">
              <w:rPr>
                <w:sz w:val="19"/>
                <w:szCs w:val="19"/>
              </w:rPr>
              <w:t>教学资源</w:t>
            </w: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3.1</w:t>
            </w:r>
            <w:r w:rsidRPr="004308BC">
              <w:rPr>
                <w:rFonts w:hint="eastAsia"/>
                <w:sz w:val="19"/>
                <w:szCs w:val="19"/>
              </w:rPr>
              <w:t xml:space="preserve"> </w:t>
            </w:r>
            <w:r w:rsidRPr="004308BC">
              <w:rPr>
                <w:sz w:val="19"/>
                <w:szCs w:val="19"/>
              </w:rPr>
              <w:t>教学经费</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）教学经费投入及保障机制</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）学校教学经费年度变化情况</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3</w:t>
            </w:r>
            <w:r w:rsidRPr="004308BC">
              <w:rPr>
                <w:sz w:val="19"/>
                <w:szCs w:val="19"/>
              </w:rPr>
              <w:t>）教学经费分配方式、比例及使用效益</w:t>
            </w:r>
          </w:p>
        </w:tc>
      </w:tr>
      <w:tr w:rsidR="00234C3C" w:rsidRPr="004308BC" w:rsidTr="00312E0E">
        <w:trPr>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3.2</w:t>
            </w:r>
            <w:r w:rsidRPr="004308BC">
              <w:rPr>
                <w:rFonts w:hint="eastAsia"/>
                <w:sz w:val="19"/>
                <w:szCs w:val="19"/>
              </w:rPr>
              <w:t xml:space="preserve"> </w:t>
            </w:r>
            <w:r w:rsidRPr="004308BC">
              <w:rPr>
                <w:sz w:val="19"/>
                <w:szCs w:val="19"/>
              </w:rPr>
              <w:t>教学设施</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）教学设施满足教学需要情况</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）教学、科研设施的开放程度及利用情况</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3</w:t>
            </w:r>
            <w:r w:rsidRPr="004308BC">
              <w:rPr>
                <w:sz w:val="19"/>
                <w:szCs w:val="19"/>
              </w:rPr>
              <w:t>）教学信息化条件及资源建设</w:t>
            </w:r>
          </w:p>
        </w:tc>
      </w:tr>
      <w:tr w:rsidR="00234C3C" w:rsidRPr="004308BC" w:rsidTr="00312E0E">
        <w:trPr>
          <w:trHeight w:val="964"/>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3.</w:t>
            </w:r>
            <w:r w:rsidRPr="004308BC">
              <w:rPr>
                <w:spacing w:val="-4"/>
                <w:sz w:val="19"/>
                <w:szCs w:val="19"/>
              </w:rPr>
              <w:t>3</w:t>
            </w:r>
            <w:r w:rsidRPr="004308BC">
              <w:rPr>
                <w:rFonts w:hint="eastAsia"/>
                <w:spacing w:val="-4"/>
                <w:sz w:val="19"/>
                <w:szCs w:val="19"/>
              </w:rPr>
              <w:t xml:space="preserve"> </w:t>
            </w:r>
            <w:r w:rsidRPr="004308BC">
              <w:rPr>
                <w:spacing w:val="-4"/>
                <w:sz w:val="19"/>
                <w:szCs w:val="19"/>
              </w:rPr>
              <w:t>专业设置与培养方案</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pacing w:val="-4"/>
                <w:sz w:val="19"/>
                <w:szCs w:val="19"/>
              </w:rPr>
            </w:pPr>
            <w:r w:rsidRPr="004308BC">
              <w:rPr>
                <w:sz w:val="19"/>
                <w:szCs w:val="19"/>
              </w:rPr>
              <w:t>（</w:t>
            </w:r>
            <w:r w:rsidRPr="004308BC">
              <w:rPr>
                <w:spacing w:val="-4"/>
                <w:sz w:val="19"/>
                <w:szCs w:val="19"/>
              </w:rPr>
              <w:t>1</w:t>
            </w:r>
            <w:r w:rsidRPr="004308BC">
              <w:rPr>
                <w:spacing w:val="-4"/>
                <w:sz w:val="19"/>
                <w:szCs w:val="19"/>
              </w:rPr>
              <w:t>）专业建设规划与执行</w:t>
            </w:r>
          </w:p>
          <w:p w:rsidR="00234C3C" w:rsidRPr="004308BC" w:rsidRDefault="00234C3C" w:rsidP="00312E0E">
            <w:pPr>
              <w:spacing w:line="290" w:lineRule="exact"/>
              <w:ind w:leftChars="-76" w:left="-160"/>
              <w:rPr>
                <w:spacing w:val="-4"/>
                <w:sz w:val="19"/>
                <w:szCs w:val="19"/>
              </w:rPr>
            </w:pPr>
            <w:r w:rsidRPr="004308BC">
              <w:rPr>
                <w:spacing w:val="-4"/>
                <w:sz w:val="19"/>
                <w:szCs w:val="19"/>
              </w:rPr>
              <w:t>（</w:t>
            </w:r>
            <w:r w:rsidRPr="004308BC">
              <w:rPr>
                <w:spacing w:val="-4"/>
                <w:sz w:val="19"/>
                <w:szCs w:val="19"/>
              </w:rPr>
              <w:t>2</w:t>
            </w:r>
            <w:r w:rsidRPr="004308BC">
              <w:rPr>
                <w:spacing w:val="-4"/>
                <w:sz w:val="19"/>
                <w:szCs w:val="19"/>
              </w:rPr>
              <w:t>）专业设置与结构调整，优势专业与新专业建设</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3</w:t>
            </w:r>
            <w:r w:rsidRPr="004308BC">
              <w:rPr>
                <w:sz w:val="19"/>
                <w:szCs w:val="19"/>
              </w:rPr>
              <w:t>）培养方案的制定、执行与调整</w:t>
            </w:r>
          </w:p>
        </w:tc>
      </w:tr>
      <w:tr w:rsidR="00234C3C" w:rsidRPr="004308BC" w:rsidTr="00312E0E">
        <w:trPr>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3.4</w:t>
            </w:r>
            <w:r w:rsidRPr="004308BC">
              <w:rPr>
                <w:rFonts w:hint="eastAsia"/>
                <w:sz w:val="19"/>
                <w:szCs w:val="19"/>
              </w:rPr>
              <w:t xml:space="preserve"> </w:t>
            </w:r>
            <w:r w:rsidRPr="004308BC">
              <w:rPr>
                <w:sz w:val="19"/>
                <w:szCs w:val="19"/>
              </w:rPr>
              <w:t>课程资源</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）课程建设规划与执行</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）课程的数量、结构及优质课程资源建设</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3</w:t>
            </w:r>
            <w:r w:rsidRPr="004308BC">
              <w:rPr>
                <w:sz w:val="19"/>
                <w:szCs w:val="19"/>
              </w:rPr>
              <w:t>）教材建设与选用</w:t>
            </w:r>
          </w:p>
        </w:tc>
      </w:tr>
      <w:tr w:rsidR="00234C3C" w:rsidRPr="004308BC" w:rsidTr="00312E0E">
        <w:trPr>
          <w:jc w:val="center"/>
        </w:trPr>
        <w:tc>
          <w:tcPr>
            <w:tcW w:w="1568" w:type="dxa"/>
            <w:vMerge/>
            <w:shd w:val="clear" w:color="auto" w:fill="auto"/>
            <w:vAlign w:val="center"/>
            <w:hideMark/>
          </w:tcPr>
          <w:p w:rsidR="00234C3C" w:rsidRPr="004308BC" w:rsidRDefault="00234C3C" w:rsidP="00312E0E">
            <w:pPr>
              <w:spacing w:line="290" w:lineRule="exact"/>
              <w:rPr>
                <w:sz w:val="19"/>
                <w:szCs w:val="19"/>
              </w:rPr>
            </w:pPr>
          </w:p>
        </w:tc>
        <w:tc>
          <w:tcPr>
            <w:tcW w:w="2534"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rPr>
                <w:sz w:val="19"/>
                <w:szCs w:val="19"/>
              </w:rPr>
            </w:pPr>
            <w:r w:rsidRPr="004308BC">
              <w:rPr>
                <w:sz w:val="19"/>
                <w:szCs w:val="19"/>
              </w:rPr>
              <w:t>3.5</w:t>
            </w:r>
            <w:r w:rsidRPr="004308BC">
              <w:rPr>
                <w:rFonts w:hint="eastAsia"/>
                <w:sz w:val="19"/>
                <w:szCs w:val="19"/>
              </w:rPr>
              <w:t xml:space="preserve"> </w:t>
            </w:r>
            <w:r w:rsidRPr="004308BC">
              <w:rPr>
                <w:sz w:val="19"/>
                <w:szCs w:val="19"/>
              </w:rPr>
              <w:t>社会资源</w:t>
            </w:r>
          </w:p>
        </w:tc>
        <w:tc>
          <w:tcPr>
            <w:tcW w:w="4873" w:type="dxa"/>
            <w:shd w:val="clear" w:color="auto" w:fill="auto"/>
            <w:tcMar>
              <w:top w:w="120" w:type="dxa"/>
              <w:left w:w="120" w:type="dxa"/>
              <w:bottom w:w="120" w:type="dxa"/>
              <w:right w:w="120" w:type="dxa"/>
            </w:tcMar>
            <w:vAlign w:val="center"/>
            <w:hideMark/>
          </w:tcPr>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1</w:t>
            </w:r>
            <w:r w:rsidRPr="004308BC">
              <w:rPr>
                <w:sz w:val="19"/>
                <w:szCs w:val="19"/>
              </w:rPr>
              <w:t>）合作办学、合作育人的措施与效果</w:t>
            </w:r>
          </w:p>
          <w:p w:rsidR="00234C3C" w:rsidRPr="004308BC" w:rsidRDefault="00234C3C" w:rsidP="00312E0E">
            <w:pPr>
              <w:spacing w:line="290" w:lineRule="exact"/>
              <w:ind w:leftChars="-76" w:left="-160"/>
              <w:rPr>
                <w:sz w:val="19"/>
                <w:szCs w:val="19"/>
              </w:rPr>
            </w:pPr>
            <w:r w:rsidRPr="004308BC">
              <w:rPr>
                <w:sz w:val="19"/>
                <w:szCs w:val="19"/>
              </w:rPr>
              <w:t>（</w:t>
            </w:r>
            <w:r w:rsidRPr="004308BC">
              <w:rPr>
                <w:sz w:val="19"/>
                <w:szCs w:val="19"/>
              </w:rPr>
              <w:t>2</w:t>
            </w:r>
            <w:r w:rsidRPr="004308BC">
              <w:rPr>
                <w:sz w:val="19"/>
                <w:szCs w:val="19"/>
              </w:rPr>
              <w:t>）共建教学资源情况</w:t>
            </w:r>
          </w:p>
          <w:p w:rsidR="00234C3C" w:rsidRPr="004308BC" w:rsidRDefault="00234C3C" w:rsidP="00312E0E">
            <w:pPr>
              <w:spacing w:line="290" w:lineRule="exact"/>
              <w:ind w:leftChars="-76" w:left="-160"/>
              <w:rPr>
                <w:sz w:val="19"/>
                <w:szCs w:val="19"/>
              </w:rPr>
            </w:pPr>
            <w:r w:rsidRPr="004308BC">
              <w:rPr>
                <w:rFonts w:hint="eastAsia"/>
                <w:sz w:val="19"/>
                <w:szCs w:val="19"/>
              </w:rPr>
              <w:t>（</w:t>
            </w:r>
            <w:r w:rsidRPr="004308BC">
              <w:rPr>
                <w:rFonts w:hint="eastAsia"/>
                <w:sz w:val="19"/>
                <w:szCs w:val="19"/>
              </w:rPr>
              <w:t>3</w:t>
            </w:r>
            <w:r w:rsidRPr="004308BC">
              <w:rPr>
                <w:rFonts w:hint="eastAsia"/>
                <w:sz w:val="19"/>
                <w:szCs w:val="19"/>
              </w:rPr>
              <w:t>）</w:t>
            </w:r>
            <w:r w:rsidRPr="004308BC">
              <w:rPr>
                <w:sz w:val="19"/>
                <w:szCs w:val="19"/>
              </w:rPr>
              <w:t>社会捐赠情况</w:t>
            </w:r>
          </w:p>
        </w:tc>
      </w:tr>
    </w:tbl>
    <w:p w:rsidR="00234C3C" w:rsidRPr="004308BC" w:rsidRDefault="00234C3C" w:rsidP="00234C3C">
      <w:pPr>
        <w:pStyle w:val="a4"/>
        <w:ind w:left="420" w:firstLineChars="0" w:firstLine="0"/>
        <w:rPr>
          <w:sz w:val="19"/>
          <w:szCs w:val="19"/>
        </w:rPr>
        <w:sectPr w:rsidR="00234C3C" w:rsidRPr="004308BC" w:rsidSect="00E170A8">
          <w:headerReference w:type="default" r:id="rId18"/>
          <w:type w:val="continuous"/>
          <w:pgSz w:w="11906" w:h="16838"/>
          <w:pgMar w:top="1440" w:right="1800" w:bottom="1440" w:left="1800" w:header="851" w:footer="992" w:gutter="0"/>
          <w:cols w:space="425"/>
          <w:docGrid w:type="lines" w:linePitch="312"/>
        </w:sectPr>
      </w:pPr>
    </w:p>
    <w:p w:rsidR="00234C3C" w:rsidRPr="004308BC" w:rsidRDefault="00234C3C" w:rsidP="00234C3C">
      <w:pPr>
        <w:rPr>
          <w:sz w:val="19"/>
          <w:szCs w:val="19"/>
        </w:rPr>
        <w:sectPr w:rsidR="00234C3C" w:rsidRPr="004308BC" w:rsidSect="00C60E2A">
          <w:type w:val="continuous"/>
          <w:pgSz w:w="11906" w:h="16838"/>
          <w:pgMar w:top="1440" w:right="1800" w:bottom="1440" w:left="1800" w:header="851" w:footer="992" w:gutter="0"/>
          <w:cols w:space="425"/>
          <w:docGrid w:type="lines" w:linePitch="312"/>
        </w:sectPr>
      </w:pPr>
    </w:p>
    <w:p w:rsidR="00234C3C" w:rsidRPr="004308BC" w:rsidRDefault="00234C3C" w:rsidP="00234C3C">
      <w:pPr>
        <w:pStyle w:val="a4"/>
        <w:ind w:left="420" w:firstLineChars="0" w:firstLine="0"/>
        <w:rPr>
          <w:b/>
          <w:szCs w:val="21"/>
        </w:rPr>
      </w:pPr>
    </w:p>
    <w:p w:rsidR="00234C3C" w:rsidRPr="004308BC" w:rsidRDefault="00234C3C" w:rsidP="00234C3C">
      <w:pPr>
        <w:spacing w:afterLines="50"/>
        <w:jc w:val="center"/>
        <w:rPr>
          <w:rFonts w:asciiTheme="minorEastAsia" w:hAnsiTheme="minorEastAsia"/>
          <w:b/>
          <w:szCs w:val="21"/>
        </w:rPr>
      </w:pPr>
      <w:r w:rsidRPr="004308BC">
        <w:rPr>
          <w:rFonts w:asciiTheme="minorEastAsia" w:hAnsiTheme="minorEastAsia"/>
          <w:b/>
          <w:szCs w:val="21"/>
        </w:rPr>
        <w:t>附件</w:t>
      </w:r>
      <w:r w:rsidRPr="004308BC">
        <w:rPr>
          <w:rFonts w:asciiTheme="minorEastAsia" w:hAnsiTheme="minorEastAsia" w:hint="eastAsia"/>
          <w:b/>
          <w:szCs w:val="21"/>
        </w:rPr>
        <w:t>：</w:t>
      </w:r>
      <w:r w:rsidRPr="004308BC">
        <w:rPr>
          <w:rFonts w:asciiTheme="minorEastAsia" w:hAnsiTheme="minorEastAsia"/>
          <w:szCs w:val="21"/>
        </w:rPr>
        <w:t>辽宁省普通高等学校本科教学工作审核评估范围（续一）</w:t>
      </w:r>
    </w:p>
    <w:p w:rsidR="00234C3C" w:rsidRPr="004308BC" w:rsidRDefault="00234C3C" w:rsidP="00234C3C">
      <w:pPr>
        <w:pStyle w:val="a4"/>
        <w:numPr>
          <w:ilvl w:val="0"/>
          <w:numId w:val="1"/>
        </w:numPr>
        <w:ind w:firstLineChars="0"/>
        <w:rPr>
          <w:sz w:val="19"/>
          <w:szCs w:val="19"/>
        </w:rPr>
        <w:sectPr w:rsidR="00234C3C" w:rsidRPr="004308BC" w:rsidSect="009870BD">
          <w:headerReference w:type="even" r:id="rId19"/>
          <w:headerReference w:type="default" r:id="rId20"/>
          <w:type w:val="continuous"/>
          <w:pgSz w:w="11906" w:h="16838"/>
          <w:pgMar w:top="1440" w:right="1800" w:bottom="1440" w:left="1800" w:header="851" w:footer="992" w:gutter="0"/>
          <w:cols w:space="425"/>
          <w:docGrid w:type="lines" w:linePitch="312"/>
        </w:sect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254"/>
        <w:gridCol w:w="2198"/>
        <w:gridCol w:w="5656"/>
      </w:tblGrid>
      <w:tr w:rsidR="00234C3C" w:rsidRPr="004308BC" w:rsidTr="00312E0E">
        <w:trPr>
          <w:jc w:val="center"/>
        </w:trPr>
        <w:tc>
          <w:tcPr>
            <w:tcW w:w="1254" w:type="dxa"/>
            <w:shd w:val="clear" w:color="auto" w:fill="auto"/>
            <w:tcMar>
              <w:top w:w="120" w:type="dxa"/>
              <w:left w:w="120" w:type="dxa"/>
              <w:bottom w:w="120" w:type="dxa"/>
              <w:right w:w="120" w:type="dxa"/>
            </w:tcMar>
            <w:vAlign w:val="center"/>
            <w:hideMark/>
          </w:tcPr>
          <w:p w:rsidR="00234C3C" w:rsidRPr="004308BC" w:rsidRDefault="00234C3C" w:rsidP="00312E0E">
            <w:pPr>
              <w:spacing w:line="270" w:lineRule="exact"/>
              <w:jc w:val="center"/>
              <w:rPr>
                <w:b/>
                <w:sz w:val="19"/>
                <w:szCs w:val="19"/>
              </w:rPr>
            </w:pPr>
            <w:r w:rsidRPr="004308BC">
              <w:rPr>
                <w:b/>
                <w:sz w:val="19"/>
                <w:szCs w:val="19"/>
              </w:rPr>
              <w:lastRenderedPageBreak/>
              <w:t>审核项目</w:t>
            </w: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70" w:lineRule="exact"/>
              <w:jc w:val="center"/>
              <w:rPr>
                <w:b/>
                <w:sz w:val="19"/>
                <w:szCs w:val="19"/>
              </w:rPr>
            </w:pPr>
            <w:r w:rsidRPr="004308BC">
              <w:rPr>
                <w:b/>
                <w:sz w:val="19"/>
                <w:szCs w:val="19"/>
              </w:rPr>
              <w:t>审核要素</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70" w:lineRule="exact"/>
              <w:jc w:val="center"/>
              <w:rPr>
                <w:b/>
                <w:sz w:val="19"/>
                <w:szCs w:val="19"/>
              </w:rPr>
            </w:pPr>
            <w:r w:rsidRPr="004308BC">
              <w:rPr>
                <w:b/>
                <w:sz w:val="19"/>
                <w:szCs w:val="19"/>
              </w:rPr>
              <w:t>审核要点</w:t>
            </w:r>
          </w:p>
        </w:tc>
      </w:tr>
      <w:tr w:rsidR="00234C3C" w:rsidRPr="004308BC" w:rsidTr="00312E0E">
        <w:trPr>
          <w:jc w:val="center"/>
        </w:trPr>
        <w:tc>
          <w:tcPr>
            <w:tcW w:w="1254" w:type="dxa"/>
            <w:vMerge w:val="restart"/>
            <w:shd w:val="clear" w:color="auto" w:fill="auto"/>
            <w:tcMar>
              <w:top w:w="120" w:type="dxa"/>
              <w:left w:w="120" w:type="dxa"/>
              <w:bottom w:w="120" w:type="dxa"/>
              <w:right w:w="120" w:type="dxa"/>
            </w:tcMar>
            <w:vAlign w:val="center"/>
            <w:hideMark/>
          </w:tcPr>
          <w:p w:rsidR="00234C3C" w:rsidRPr="004308BC" w:rsidRDefault="00234C3C" w:rsidP="00312E0E">
            <w:pPr>
              <w:spacing w:line="270" w:lineRule="exact"/>
              <w:rPr>
                <w:sz w:val="19"/>
                <w:szCs w:val="19"/>
              </w:rPr>
            </w:pPr>
            <w:r w:rsidRPr="004308BC">
              <w:rPr>
                <w:sz w:val="19"/>
                <w:szCs w:val="19"/>
              </w:rPr>
              <w:t>4.</w:t>
            </w:r>
            <w:r w:rsidRPr="004308BC">
              <w:rPr>
                <w:sz w:val="19"/>
                <w:szCs w:val="19"/>
              </w:rPr>
              <w:t>培养过程</w:t>
            </w: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4.1</w:t>
            </w:r>
            <w:r w:rsidRPr="004308BC">
              <w:rPr>
                <w:rFonts w:hint="eastAsia"/>
                <w:sz w:val="19"/>
                <w:szCs w:val="19"/>
              </w:rPr>
              <w:t xml:space="preserve"> </w:t>
            </w:r>
            <w:r w:rsidRPr="004308BC">
              <w:rPr>
                <w:sz w:val="19"/>
                <w:szCs w:val="19"/>
              </w:rPr>
              <w:t>教学改革</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）教学改革的总体思路及政策措施</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）人才培养模式改革，人才培养体制、机制改革</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3</w:t>
            </w:r>
            <w:r w:rsidRPr="004308BC">
              <w:rPr>
                <w:sz w:val="19"/>
                <w:szCs w:val="19"/>
              </w:rPr>
              <w:t>）教学及管理信息化</w:t>
            </w:r>
          </w:p>
        </w:tc>
      </w:tr>
      <w:tr w:rsidR="00234C3C" w:rsidRPr="004308BC" w:rsidTr="00312E0E">
        <w:trPr>
          <w:trHeight w:val="1048"/>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4.2</w:t>
            </w:r>
            <w:r w:rsidRPr="004308BC">
              <w:rPr>
                <w:rFonts w:hint="eastAsia"/>
                <w:sz w:val="19"/>
                <w:szCs w:val="19"/>
              </w:rPr>
              <w:t xml:space="preserve"> </w:t>
            </w:r>
            <w:r w:rsidRPr="004308BC">
              <w:rPr>
                <w:sz w:val="19"/>
                <w:szCs w:val="19"/>
              </w:rPr>
              <w:t>课堂教学</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）教学大纲的制订与执行</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）教学内容对人才培养目标的体现，科研转化教学</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3</w:t>
            </w:r>
            <w:r w:rsidRPr="004308BC">
              <w:rPr>
                <w:sz w:val="19"/>
                <w:szCs w:val="19"/>
              </w:rPr>
              <w:t>）教师教学方法，学生学习方式</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4</w:t>
            </w:r>
            <w:r w:rsidRPr="004308BC">
              <w:rPr>
                <w:sz w:val="19"/>
                <w:szCs w:val="19"/>
              </w:rPr>
              <w:t>）考试考核的方式方法及管理</w:t>
            </w:r>
          </w:p>
        </w:tc>
      </w:tr>
      <w:tr w:rsidR="00234C3C" w:rsidRPr="004308BC" w:rsidTr="00312E0E">
        <w:trPr>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4.3</w:t>
            </w:r>
            <w:r w:rsidRPr="004308BC">
              <w:rPr>
                <w:rFonts w:hint="eastAsia"/>
                <w:sz w:val="19"/>
                <w:szCs w:val="19"/>
              </w:rPr>
              <w:t xml:space="preserve"> </w:t>
            </w:r>
            <w:r w:rsidRPr="004308BC">
              <w:rPr>
                <w:sz w:val="19"/>
                <w:szCs w:val="19"/>
              </w:rPr>
              <w:t>实践教学</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）实践教学体系建设</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）实验教学与实验室开放情况</w:t>
            </w:r>
          </w:p>
          <w:p w:rsidR="00234C3C" w:rsidRPr="004308BC" w:rsidRDefault="00234C3C" w:rsidP="00312E0E">
            <w:pPr>
              <w:spacing w:line="260" w:lineRule="exact"/>
              <w:ind w:leftChars="-63" w:left="248" w:hangingChars="200" w:hanging="380"/>
              <w:rPr>
                <w:sz w:val="19"/>
                <w:szCs w:val="19"/>
              </w:rPr>
            </w:pPr>
            <w:r w:rsidRPr="004308BC">
              <w:rPr>
                <w:sz w:val="19"/>
                <w:szCs w:val="19"/>
              </w:rPr>
              <w:t>（</w:t>
            </w:r>
            <w:r w:rsidRPr="004308BC">
              <w:rPr>
                <w:sz w:val="19"/>
                <w:szCs w:val="19"/>
              </w:rPr>
              <w:t>3</w:t>
            </w:r>
            <w:r w:rsidRPr="004308BC">
              <w:rPr>
                <w:sz w:val="19"/>
                <w:szCs w:val="19"/>
              </w:rPr>
              <w:t>）实习实训、社会实践、毕业设计（论文）的落实及效果</w:t>
            </w:r>
          </w:p>
        </w:tc>
      </w:tr>
      <w:tr w:rsidR="00234C3C" w:rsidRPr="004308BC" w:rsidTr="00312E0E">
        <w:trPr>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4.4</w:t>
            </w:r>
            <w:r w:rsidRPr="004308BC">
              <w:rPr>
                <w:rFonts w:hint="eastAsia"/>
                <w:sz w:val="19"/>
                <w:szCs w:val="19"/>
              </w:rPr>
              <w:t xml:space="preserve"> </w:t>
            </w:r>
            <w:r w:rsidRPr="004308BC">
              <w:rPr>
                <w:sz w:val="19"/>
                <w:szCs w:val="19"/>
              </w:rPr>
              <w:t>第二课堂</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）第二课堂育人体系建设与保障措施</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）社团建设与校园文化、科技活动及育人效果</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3</w:t>
            </w:r>
            <w:r w:rsidRPr="004308BC">
              <w:rPr>
                <w:sz w:val="19"/>
                <w:szCs w:val="19"/>
              </w:rPr>
              <w:t>）学生国内外交流学习情况</w:t>
            </w:r>
          </w:p>
        </w:tc>
      </w:tr>
      <w:tr w:rsidR="00234C3C" w:rsidRPr="004308BC" w:rsidTr="00312E0E">
        <w:trPr>
          <w:jc w:val="center"/>
        </w:trPr>
        <w:tc>
          <w:tcPr>
            <w:tcW w:w="1254" w:type="dxa"/>
            <w:vMerge w:val="restart"/>
            <w:shd w:val="clear" w:color="auto" w:fill="auto"/>
            <w:tcMar>
              <w:top w:w="120" w:type="dxa"/>
              <w:left w:w="120" w:type="dxa"/>
              <w:bottom w:w="120" w:type="dxa"/>
              <w:right w:w="120" w:type="dxa"/>
            </w:tcMar>
            <w:vAlign w:val="center"/>
            <w:hideMark/>
          </w:tcPr>
          <w:p w:rsidR="00234C3C" w:rsidRPr="004308BC" w:rsidRDefault="00234C3C" w:rsidP="00312E0E">
            <w:pPr>
              <w:spacing w:line="270" w:lineRule="exact"/>
              <w:rPr>
                <w:sz w:val="19"/>
                <w:szCs w:val="19"/>
              </w:rPr>
            </w:pPr>
            <w:r w:rsidRPr="004308BC">
              <w:rPr>
                <w:sz w:val="19"/>
                <w:szCs w:val="19"/>
              </w:rPr>
              <w:t>5.</w:t>
            </w:r>
            <w:r w:rsidRPr="004308BC">
              <w:rPr>
                <w:sz w:val="19"/>
                <w:szCs w:val="19"/>
              </w:rPr>
              <w:t>学生发展</w:t>
            </w: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5.1</w:t>
            </w:r>
            <w:r w:rsidRPr="004308BC">
              <w:rPr>
                <w:rFonts w:hint="eastAsia"/>
                <w:sz w:val="19"/>
                <w:szCs w:val="19"/>
              </w:rPr>
              <w:t xml:space="preserve"> </w:t>
            </w:r>
            <w:r w:rsidRPr="004308BC">
              <w:rPr>
                <w:sz w:val="19"/>
                <w:szCs w:val="19"/>
              </w:rPr>
              <w:t>招生及生源情况</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）学校总体生源状况</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）各专业生源数量及特征</w:t>
            </w:r>
          </w:p>
        </w:tc>
      </w:tr>
      <w:tr w:rsidR="00234C3C" w:rsidRPr="004308BC" w:rsidTr="00312E0E">
        <w:trPr>
          <w:trHeight w:val="754"/>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5.2</w:t>
            </w:r>
            <w:r w:rsidRPr="004308BC">
              <w:rPr>
                <w:rFonts w:hint="eastAsia"/>
                <w:sz w:val="19"/>
                <w:szCs w:val="19"/>
              </w:rPr>
              <w:t xml:space="preserve"> </w:t>
            </w:r>
            <w:r w:rsidRPr="004308BC">
              <w:rPr>
                <w:sz w:val="19"/>
                <w:szCs w:val="19"/>
              </w:rPr>
              <w:t>学生指导与服务</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）学生指导与服务的内容及效果</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）学生指导与服务的组织与条件保障</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3</w:t>
            </w:r>
            <w:r w:rsidRPr="004308BC">
              <w:rPr>
                <w:sz w:val="19"/>
                <w:szCs w:val="19"/>
              </w:rPr>
              <w:t>）学生对指导与服务的评价</w:t>
            </w:r>
          </w:p>
        </w:tc>
      </w:tr>
      <w:tr w:rsidR="00234C3C" w:rsidRPr="004308BC" w:rsidTr="00312E0E">
        <w:trPr>
          <w:trHeight w:val="837"/>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5.3</w:t>
            </w:r>
            <w:r w:rsidRPr="004308BC">
              <w:rPr>
                <w:rFonts w:hint="eastAsia"/>
                <w:sz w:val="19"/>
                <w:szCs w:val="19"/>
              </w:rPr>
              <w:t xml:space="preserve"> </w:t>
            </w:r>
            <w:r w:rsidRPr="004308BC">
              <w:rPr>
                <w:sz w:val="19"/>
                <w:szCs w:val="19"/>
              </w:rPr>
              <w:t>学风与学习效果</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）学风建设的措施与效果</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）学生学业成绩及综合素质表现</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3</w:t>
            </w:r>
            <w:r w:rsidRPr="004308BC">
              <w:rPr>
                <w:sz w:val="19"/>
                <w:szCs w:val="19"/>
              </w:rPr>
              <w:t>）学生对自我学习与成长的满意度</w:t>
            </w:r>
          </w:p>
        </w:tc>
      </w:tr>
      <w:tr w:rsidR="00234C3C" w:rsidRPr="004308BC" w:rsidTr="00312E0E">
        <w:trPr>
          <w:trHeight w:val="572"/>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5.4</w:t>
            </w:r>
            <w:r w:rsidRPr="004308BC">
              <w:rPr>
                <w:rFonts w:hint="eastAsia"/>
                <w:sz w:val="19"/>
                <w:szCs w:val="19"/>
              </w:rPr>
              <w:t xml:space="preserve"> </w:t>
            </w:r>
            <w:r w:rsidRPr="004308BC">
              <w:rPr>
                <w:sz w:val="19"/>
                <w:szCs w:val="19"/>
              </w:rPr>
              <w:t>就业与发展</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）毕业生就业率与职业发展情况</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）用人单位对毕业生评价</w:t>
            </w:r>
          </w:p>
        </w:tc>
      </w:tr>
      <w:tr w:rsidR="00234C3C" w:rsidRPr="004308BC" w:rsidTr="00312E0E">
        <w:trPr>
          <w:trHeight w:val="798"/>
          <w:jc w:val="center"/>
        </w:trPr>
        <w:tc>
          <w:tcPr>
            <w:tcW w:w="1254" w:type="dxa"/>
            <w:vMerge w:val="restart"/>
            <w:shd w:val="clear" w:color="auto" w:fill="auto"/>
            <w:tcMar>
              <w:top w:w="120" w:type="dxa"/>
              <w:left w:w="120" w:type="dxa"/>
              <w:bottom w:w="120" w:type="dxa"/>
              <w:right w:w="120" w:type="dxa"/>
            </w:tcMar>
            <w:vAlign w:val="center"/>
            <w:hideMark/>
          </w:tcPr>
          <w:p w:rsidR="00234C3C" w:rsidRPr="004308BC" w:rsidRDefault="00234C3C" w:rsidP="00312E0E">
            <w:pPr>
              <w:spacing w:line="270" w:lineRule="exact"/>
              <w:rPr>
                <w:sz w:val="19"/>
                <w:szCs w:val="19"/>
              </w:rPr>
            </w:pPr>
            <w:r w:rsidRPr="004308BC">
              <w:rPr>
                <w:sz w:val="19"/>
                <w:szCs w:val="19"/>
              </w:rPr>
              <w:t>6.</w:t>
            </w:r>
            <w:r w:rsidRPr="004308BC">
              <w:rPr>
                <w:sz w:val="19"/>
                <w:szCs w:val="19"/>
              </w:rPr>
              <w:t>质量保障</w:t>
            </w: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pacing w:val="-4"/>
                <w:w w:val="98"/>
                <w:sz w:val="19"/>
                <w:szCs w:val="19"/>
              </w:rPr>
            </w:pPr>
            <w:r w:rsidRPr="004308BC">
              <w:rPr>
                <w:spacing w:val="-4"/>
                <w:w w:val="98"/>
                <w:sz w:val="19"/>
                <w:szCs w:val="19"/>
              </w:rPr>
              <w:t>6.1</w:t>
            </w:r>
            <w:r w:rsidRPr="004308BC">
              <w:rPr>
                <w:rFonts w:hint="eastAsia"/>
                <w:spacing w:val="-4"/>
                <w:w w:val="98"/>
                <w:sz w:val="19"/>
                <w:szCs w:val="19"/>
              </w:rPr>
              <w:t xml:space="preserve"> </w:t>
            </w:r>
            <w:r w:rsidRPr="004308BC">
              <w:rPr>
                <w:spacing w:val="-4"/>
                <w:w w:val="98"/>
                <w:sz w:val="19"/>
                <w:szCs w:val="19"/>
              </w:rPr>
              <w:t>教学质量保障体系</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）质量标准建设</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）学校质量保障模式及体系结构</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3</w:t>
            </w:r>
            <w:r w:rsidRPr="004308BC">
              <w:rPr>
                <w:sz w:val="19"/>
                <w:szCs w:val="19"/>
              </w:rPr>
              <w:t>）质量保障体系的组织、制度建设</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4</w:t>
            </w:r>
            <w:r w:rsidRPr="004308BC">
              <w:rPr>
                <w:sz w:val="19"/>
                <w:szCs w:val="19"/>
              </w:rPr>
              <w:t>）教学质量管理队伍建设</w:t>
            </w:r>
          </w:p>
        </w:tc>
      </w:tr>
      <w:tr w:rsidR="00234C3C" w:rsidRPr="004308BC" w:rsidTr="00312E0E">
        <w:trPr>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6.2</w:t>
            </w:r>
            <w:r w:rsidRPr="004308BC">
              <w:rPr>
                <w:rFonts w:hint="eastAsia"/>
                <w:sz w:val="19"/>
                <w:szCs w:val="19"/>
              </w:rPr>
              <w:t xml:space="preserve"> </w:t>
            </w:r>
            <w:r w:rsidRPr="004308BC">
              <w:rPr>
                <w:sz w:val="19"/>
                <w:szCs w:val="19"/>
              </w:rPr>
              <w:t>质量监控</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）自我评估及质量监控的内容与方式</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）自我评估及质量监控的实施效果</w:t>
            </w:r>
          </w:p>
        </w:tc>
      </w:tr>
      <w:tr w:rsidR="00234C3C" w:rsidRPr="004308BC" w:rsidTr="00312E0E">
        <w:trPr>
          <w:trHeight w:val="754"/>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6.3</w:t>
            </w:r>
            <w:r w:rsidRPr="004308BC">
              <w:rPr>
                <w:rFonts w:hint="eastAsia"/>
                <w:sz w:val="19"/>
                <w:szCs w:val="19"/>
              </w:rPr>
              <w:t xml:space="preserve"> </w:t>
            </w:r>
            <w:r w:rsidRPr="004308BC">
              <w:rPr>
                <w:sz w:val="19"/>
                <w:szCs w:val="19"/>
              </w:rPr>
              <w:t>质量信息及利用</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）校内教学基本状态数据库建设情况</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）质量信息统计、分析、反馈机制</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3</w:t>
            </w:r>
            <w:r w:rsidRPr="004308BC">
              <w:rPr>
                <w:sz w:val="19"/>
                <w:szCs w:val="19"/>
              </w:rPr>
              <w:t>）质量信息公开及年度质量报告</w:t>
            </w:r>
          </w:p>
        </w:tc>
      </w:tr>
      <w:tr w:rsidR="00234C3C" w:rsidRPr="004308BC" w:rsidTr="00312E0E">
        <w:trPr>
          <w:jc w:val="center"/>
        </w:trPr>
        <w:tc>
          <w:tcPr>
            <w:tcW w:w="1254" w:type="dxa"/>
            <w:vMerge/>
            <w:shd w:val="clear" w:color="auto" w:fill="auto"/>
            <w:vAlign w:val="center"/>
            <w:hideMark/>
          </w:tcPr>
          <w:p w:rsidR="00234C3C" w:rsidRPr="004308BC" w:rsidRDefault="00234C3C" w:rsidP="00312E0E">
            <w:pPr>
              <w:spacing w:line="270" w:lineRule="exact"/>
              <w:rPr>
                <w:sz w:val="19"/>
                <w:szCs w:val="19"/>
              </w:rPr>
            </w:pPr>
          </w:p>
        </w:tc>
        <w:tc>
          <w:tcPr>
            <w:tcW w:w="2198"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rPr>
                <w:sz w:val="19"/>
                <w:szCs w:val="19"/>
              </w:rPr>
            </w:pPr>
            <w:r w:rsidRPr="004308BC">
              <w:rPr>
                <w:sz w:val="19"/>
                <w:szCs w:val="19"/>
              </w:rPr>
              <w:t>6.4</w:t>
            </w:r>
            <w:r w:rsidRPr="004308BC">
              <w:rPr>
                <w:rFonts w:hint="eastAsia"/>
                <w:sz w:val="19"/>
                <w:szCs w:val="19"/>
              </w:rPr>
              <w:t xml:space="preserve"> </w:t>
            </w:r>
            <w:r w:rsidRPr="004308BC">
              <w:rPr>
                <w:sz w:val="19"/>
                <w:szCs w:val="19"/>
              </w:rPr>
              <w:t>质量改进</w:t>
            </w:r>
          </w:p>
        </w:tc>
        <w:tc>
          <w:tcPr>
            <w:tcW w:w="5656" w:type="dxa"/>
            <w:shd w:val="clear" w:color="auto" w:fill="auto"/>
            <w:tcMar>
              <w:top w:w="120" w:type="dxa"/>
              <w:left w:w="120" w:type="dxa"/>
              <w:bottom w:w="120" w:type="dxa"/>
              <w:right w:w="120" w:type="dxa"/>
            </w:tcMar>
            <w:vAlign w:val="center"/>
            <w:hideMark/>
          </w:tcPr>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1</w:t>
            </w:r>
            <w:r w:rsidRPr="004308BC">
              <w:rPr>
                <w:sz w:val="19"/>
                <w:szCs w:val="19"/>
              </w:rPr>
              <w:t>）质量改进的途径与方法</w:t>
            </w:r>
            <w:r w:rsidRPr="004308BC">
              <w:rPr>
                <w:sz w:val="19"/>
                <w:szCs w:val="19"/>
              </w:rPr>
              <w:t> </w:t>
            </w:r>
          </w:p>
          <w:p w:rsidR="00234C3C" w:rsidRPr="004308BC" w:rsidRDefault="00234C3C" w:rsidP="00312E0E">
            <w:pPr>
              <w:spacing w:line="260" w:lineRule="exact"/>
              <w:ind w:leftChars="-63" w:left="-132"/>
              <w:rPr>
                <w:sz w:val="19"/>
                <w:szCs w:val="19"/>
              </w:rPr>
            </w:pPr>
            <w:r w:rsidRPr="004308BC">
              <w:rPr>
                <w:sz w:val="19"/>
                <w:szCs w:val="19"/>
              </w:rPr>
              <w:t>（</w:t>
            </w:r>
            <w:r w:rsidRPr="004308BC">
              <w:rPr>
                <w:sz w:val="19"/>
                <w:szCs w:val="19"/>
              </w:rPr>
              <w:t>2</w:t>
            </w:r>
            <w:r w:rsidRPr="004308BC">
              <w:rPr>
                <w:sz w:val="19"/>
                <w:szCs w:val="19"/>
              </w:rPr>
              <w:t>）质量改进的效果与评价</w:t>
            </w:r>
          </w:p>
        </w:tc>
      </w:tr>
    </w:tbl>
    <w:p w:rsidR="00234C3C" w:rsidRPr="004308BC" w:rsidRDefault="00234C3C" w:rsidP="00234C3C">
      <w:pPr>
        <w:pStyle w:val="a4"/>
        <w:numPr>
          <w:ilvl w:val="0"/>
          <w:numId w:val="1"/>
        </w:numPr>
        <w:ind w:firstLineChars="0"/>
        <w:rPr>
          <w:sz w:val="19"/>
          <w:szCs w:val="19"/>
        </w:rPr>
        <w:sectPr w:rsidR="00234C3C" w:rsidRPr="004308BC" w:rsidSect="009870BD">
          <w:type w:val="continuous"/>
          <w:pgSz w:w="11906" w:h="16838"/>
          <w:pgMar w:top="1440" w:right="1800" w:bottom="1440" w:left="1800" w:header="851" w:footer="992" w:gutter="0"/>
          <w:cols w:space="425"/>
          <w:docGrid w:type="lines" w:linePitch="312"/>
        </w:sectPr>
      </w:pPr>
    </w:p>
    <w:p w:rsidR="00234C3C" w:rsidRPr="004308BC" w:rsidRDefault="00234C3C" w:rsidP="00234C3C">
      <w:pPr>
        <w:pStyle w:val="a4"/>
        <w:spacing w:afterLines="50"/>
        <w:ind w:left="420" w:firstLineChars="0" w:firstLine="0"/>
        <w:jc w:val="center"/>
        <w:rPr>
          <w:szCs w:val="21"/>
        </w:rPr>
      </w:pPr>
      <w:r w:rsidRPr="004308BC">
        <w:rPr>
          <w:rFonts w:hint="eastAsia"/>
          <w:b/>
          <w:szCs w:val="21"/>
        </w:rPr>
        <w:lastRenderedPageBreak/>
        <w:t>附件：</w:t>
      </w:r>
      <w:r w:rsidRPr="004308BC">
        <w:rPr>
          <w:szCs w:val="21"/>
        </w:rPr>
        <w:t>辽宁省普通高等学校本科教学工作审核评估范围（续二）</w:t>
      </w:r>
    </w:p>
    <w:tbl>
      <w:tblPr>
        <w:tblW w:w="8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5FAFA"/>
        <w:tblCellMar>
          <w:top w:w="15" w:type="dxa"/>
          <w:left w:w="15" w:type="dxa"/>
          <w:bottom w:w="15" w:type="dxa"/>
          <w:right w:w="15" w:type="dxa"/>
        </w:tblCellMar>
        <w:tblLook w:val="04A0"/>
      </w:tblPr>
      <w:tblGrid>
        <w:gridCol w:w="1408"/>
        <w:gridCol w:w="2408"/>
        <w:gridCol w:w="5025"/>
      </w:tblGrid>
      <w:tr w:rsidR="00234C3C" w:rsidRPr="004308BC" w:rsidTr="00312E0E">
        <w:trPr>
          <w:jc w:val="center"/>
        </w:trPr>
        <w:tc>
          <w:tcPr>
            <w:tcW w:w="1408" w:type="dxa"/>
            <w:shd w:val="clear" w:color="auto" w:fill="auto"/>
            <w:tcMar>
              <w:top w:w="120" w:type="dxa"/>
              <w:left w:w="120" w:type="dxa"/>
              <w:bottom w:w="120" w:type="dxa"/>
              <w:right w:w="120" w:type="dxa"/>
            </w:tcMar>
            <w:vAlign w:val="center"/>
            <w:hideMark/>
          </w:tcPr>
          <w:p w:rsidR="00234C3C" w:rsidRPr="004308BC" w:rsidRDefault="00234C3C" w:rsidP="00312E0E">
            <w:pPr>
              <w:jc w:val="center"/>
              <w:rPr>
                <w:b/>
                <w:sz w:val="19"/>
                <w:szCs w:val="19"/>
              </w:rPr>
            </w:pPr>
            <w:r w:rsidRPr="004308BC">
              <w:rPr>
                <w:b/>
                <w:sz w:val="19"/>
                <w:szCs w:val="19"/>
              </w:rPr>
              <w:t>审核项目</w:t>
            </w:r>
          </w:p>
        </w:tc>
        <w:tc>
          <w:tcPr>
            <w:tcW w:w="2408" w:type="dxa"/>
            <w:shd w:val="clear" w:color="auto" w:fill="auto"/>
            <w:tcMar>
              <w:top w:w="120" w:type="dxa"/>
              <w:left w:w="120" w:type="dxa"/>
              <w:bottom w:w="120" w:type="dxa"/>
              <w:right w:w="120" w:type="dxa"/>
            </w:tcMar>
            <w:vAlign w:val="center"/>
            <w:hideMark/>
          </w:tcPr>
          <w:p w:rsidR="00234C3C" w:rsidRPr="004308BC" w:rsidRDefault="00234C3C" w:rsidP="00312E0E">
            <w:pPr>
              <w:jc w:val="center"/>
              <w:rPr>
                <w:b/>
                <w:sz w:val="19"/>
                <w:szCs w:val="19"/>
              </w:rPr>
            </w:pPr>
            <w:r w:rsidRPr="004308BC">
              <w:rPr>
                <w:b/>
                <w:sz w:val="19"/>
                <w:szCs w:val="19"/>
              </w:rPr>
              <w:t>审核要素</w:t>
            </w:r>
          </w:p>
        </w:tc>
        <w:tc>
          <w:tcPr>
            <w:tcW w:w="5025" w:type="dxa"/>
            <w:shd w:val="clear" w:color="auto" w:fill="auto"/>
            <w:tcMar>
              <w:top w:w="120" w:type="dxa"/>
              <w:left w:w="120" w:type="dxa"/>
              <w:bottom w:w="120" w:type="dxa"/>
              <w:right w:w="120" w:type="dxa"/>
            </w:tcMar>
            <w:vAlign w:val="center"/>
            <w:hideMark/>
          </w:tcPr>
          <w:p w:rsidR="00234C3C" w:rsidRPr="004308BC" w:rsidRDefault="00234C3C" w:rsidP="00312E0E">
            <w:pPr>
              <w:jc w:val="center"/>
              <w:rPr>
                <w:b/>
                <w:sz w:val="19"/>
                <w:szCs w:val="19"/>
              </w:rPr>
            </w:pPr>
            <w:r w:rsidRPr="004308BC">
              <w:rPr>
                <w:b/>
                <w:sz w:val="19"/>
                <w:szCs w:val="19"/>
              </w:rPr>
              <w:t>审核要点</w:t>
            </w:r>
          </w:p>
        </w:tc>
      </w:tr>
      <w:tr w:rsidR="00234C3C" w:rsidRPr="004308BC" w:rsidTr="00312E0E">
        <w:trPr>
          <w:jc w:val="center"/>
        </w:trPr>
        <w:tc>
          <w:tcPr>
            <w:tcW w:w="1408" w:type="dxa"/>
            <w:vMerge w:val="restart"/>
            <w:shd w:val="clear" w:color="auto" w:fill="auto"/>
            <w:tcMar>
              <w:top w:w="120" w:type="dxa"/>
              <w:left w:w="120" w:type="dxa"/>
              <w:bottom w:w="120" w:type="dxa"/>
              <w:right w:w="120" w:type="dxa"/>
            </w:tcMar>
            <w:vAlign w:val="center"/>
            <w:hideMark/>
          </w:tcPr>
          <w:p w:rsidR="00234C3C" w:rsidRPr="004308BC" w:rsidRDefault="00234C3C" w:rsidP="00312E0E">
            <w:pPr>
              <w:jc w:val="center"/>
              <w:rPr>
                <w:sz w:val="19"/>
                <w:szCs w:val="19"/>
              </w:rPr>
            </w:pPr>
            <w:r w:rsidRPr="004308BC">
              <w:rPr>
                <w:sz w:val="19"/>
                <w:szCs w:val="19"/>
              </w:rPr>
              <w:t>7.</w:t>
            </w:r>
            <w:r w:rsidRPr="004308BC">
              <w:rPr>
                <w:sz w:val="19"/>
                <w:szCs w:val="19"/>
              </w:rPr>
              <w:t>服务辽宁</w:t>
            </w:r>
          </w:p>
        </w:tc>
        <w:tc>
          <w:tcPr>
            <w:tcW w:w="2408" w:type="dxa"/>
            <w:shd w:val="clear" w:color="auto" w:fill="auto"/>
            <w:tcMar>
              <w:top w:w="120" w:type="dxa"/>
              <w:left w:w="120" w:type="dxa"/>
              <w:bottom w:w="120" w:type="dxa"/>
              <w:right w:w="120" w:type="dxa"/>
            </w:tcMar>
            <w:vAlign w:val="center"/>
            <w:hideMark/>
          </w:tcPr>
          <w:p w:rsidR="00234C3C" w:rsidRPr="004308BC" w:rsidRDefault="00234C3C" w:rsidP="00312E0E">
            <w:pPr>
              <w:rPr>
                <w:sz w:val="19"/>
                <w:szCs w:val="19"/>
              </w:rPr>
            </w:pPr>
            <w:r w:rsidRPr="004308BC">
              <w:rPr>
                <w:sz w:val="19"/>
                <w:szCs w:val="19"/>
              </w:rPr>
              <w:t>7.1</w:t>
            </w:r>
            <w:r w:rsidRPr="004308BC">
              <w:rPr>
                <w:rFonts w:hint="eastAsia"/>
                <w:sz w:val="19"/>
                <w:szCs w:val="19"/>
              </w:rPr>
              <w:t xml:space="preserve"> </w:t>
            </w:r>
            <w:r w:rsidRPr="004308BC">
              <w:rPr>
                <w:sz w:val="19"/>
                <w:szCs w:val="19"/>
              </w:rPr>
              <w:t>校企协同育人</w:t>
            </w:r>
          </w:p>
        </w:tc>
        <w:tc>
          <w:tcPr>
            <w:tcW w:w="5025" w:type="dxa"/>
            <w:shd w:val="clear" w:color="auto" w:fill="auto"/>
            <w:tcMar>
              <w:top w:w="120" w:type="dxa"/>
              <w:left w:w="120" w:type="dxa"/>
              <w:bottom w:w="120" w:type="dxa"/>
              <w:right w:w="120" w:type="dxa"/>
            </w:tcMar>
            <w:vAlign w:val="center"/>
            <w:hideMark/>
          </w:tcPr>
          <w:p w:rsidR="00234C3C" w:rsidRPr="004308BC" w:rsidRDefault="00234C3C" w:rsidP="00312E0E">
            <w:pPr>
              <w:ind w:leftChars="-50" w:left="-105"/>
              <w:rPr>
                <w:sz w:val="19"/>
                <w:szCs w:val="19"/>
              </w:rPr>
            </w:pPr>
            <w:r w:rsidRPr="004308BC">
              <w:rPr>
                <w:sz w:val="19"/>
                <w:szCs w:val="19"/>
              </w:rPr>
              <w:t>（</w:t>
            </w:r>
            <w:r w:rsidRPr="004308BC">
              <w:rPr>
                <w:sz w:val="19"/>
                <w:szCs w:val="19"/>
              </w:rPr>
              <w:t>1</w:t>
            </w:r>
            <w:r w:rsidRPr="004308BC">
              <w:rPr>
                <w:sz w:val="19"/>
                <w:szCs w:val="19"/>
              </w:rPr>
              <w:t>）联盟体的建设情况</w:t>
            </w:r>
          </w:p>
          <w:p w:rsidR="00234C3C" w:rsidRPr="004308BC" w:rsidRDefault="00234C3C" w:rsidP="00312E0E">
            <w:pPr>
              <w:ind w:leftChars="-50" w:left="-105"/>
              <w:rPr>
                <w:sz w:val="19"/>
                <w:szCs w:val="19"/>
              </w:rPr>
            </w:pPr>
            <w:r w:rsidRPr="004308BC">
              <w:rPr>
                <w:sz w:val="19"/>
                <w:szCs w:val="19"/>
              </w:rPr>
              <w:t>（</w:t>
            </w:r>
            <w:r w:rsidRPr="004308BC">
              <w:rPr>
                <w:sz w:val="19"/>
                <w:szCs w:val="19"/>
              </w:rPr>
              <w:t>2</w:t>
            </w:r>
            <w:r w:rsidRPr="004308BC">
              <w:rPr>
                <w:sz w:val="19"/>
                <w:szCs w:val="19"/>
              </w:rPr>
              <w:t>）产教融合校企合作的新模式和新机制</w:t>
            </w:r>
          </w:p>
          <w:p w:rsidR="00234C3C" w:rsidRPr="004308BC" w:rsidRDefault="00234C3C" w:rsidP="00312E0E">
            <w:pPr>
              <w:ind w:leftChars="-50" w:left="307" w:hangingChars="217" w:hanging="412"/>
              <w:rPr>
                <w:sz w:val="19"/>
                <w:szCs w:val="19"/>
              </w:rPr>
            </w:pPr>
            <w:r w:rsidRPr="004308BC">
              <w:rPr>
                <w:sz w:val="19"/>
                <w:szCs w:val="19"/>
              </w:rPr>
              <w:t>（</w:t>
            </w:r>
            <w:r w:rsidRPr="004308BC">
              <w:rPr>
                <w:sz w:val="19"/>
                <w:szCs w:val="19"/>
              </w:rPr>
              <w:t>3</w:t>
            </w:r>
            <w:r w:rsidRPr="004308BC">
              <w:rPr>
                <w:sz w:val="19"/>
                <w:szCs w:val="19"/>
              </w:rPr>
              <w:t>）行业企业需求为导向的定向订单定制式专业人才培养成效</w:t>
            </w:r>
          </w:p>
        </w:tc>
      </w:tr>
      <w:tr w:rsidR="00234C3C" w:rsidRPr="004308BC" w:rsidTr="00312E0E">
        <w:trPr>
          <w:jc w:val="center"/>
        </w:trPr>
        <w:tc>
          <w:tcPr>
            <w:tcW w:w="1408" w:type="dxa"/>
            <w:vMerge/>
            <w:shd w:val="clear" w:color="auto" w:fill="auto"/>
            <w:vAlign w:val="center"/>
            <w:hideMark/>
          </w:tcPr>
          <w:p w:rsidR="00234C3C" w:rsidRPr="004308BC" w:rsidRDefault="00234C3C" w:rsidP="00312E0E">
            <w:pPr>
              <w:jc w:val="center"/>
              <w:rPr>
                <w:sz w:val="19"/>
                <w:szCs w:val="19"/>
              </w:rPr>
            </w:pPr>
          </w:p>
        </w:tc>
        <w:tc>
          <w:tcPr>
            <w:tcW w:w="2408" w:type="dxa"/>
            <w:shd w:val="clear" w:color="auto" w:fill="auto"/>
            <w:tcMar>
              <w:top w:w="120" w:type="dxa"/>
              <w:left w:w="120" w:type="dxa"/>
              <w:bottom w:w="120" w:type="dxa"/>
              <w:right w:w="120" w:type="dxa"/>
            </w:tcMar>
            <w:vAlign w:val="center"/>
            <w:hideMark/>
          </w:tcPr>
          <w:p w:rsidR="00234C3C" w:rsidRPr="004308BC" w:rsidRDefault="00234C3C" w:rsidP="00312E0E">
            <w:pPr>
              <w:rPr>
                <w:sz w:val="19"/>
                <w:szCs w:val="19"/>
              </w:rPr>
            </w:pPr>
            <w:r w:rsidRPr="004308BC">
              <w:rPr>
                <w:sz w:val="19"/>
                <w:szCs w:val="19"/>
              </w:rPr>
              <w:t>7.2</w:t>
            </w:r>
            <w:r w:rsidRPr="004308BC">
              <w:rPr>
                <w:rFonts w:hint="eastAsia"/>
                <w:sz w:val="19"/>
                <w:szCs w:val="19"/>
              </w:rPr>
              <w:t xml:space="preserve"> </w:t>
            </w:r>
            <w:r w:rsidRPr="004308BC">
              <w:rPr>
                <w:sz w:val="19"/>
                <w:szCs w:val="19"/>
              </w:rPr>
              <w:t>转型发展</w:t>
            </w:r>
          </w:p>
        </w:tc>
        <w:tc>
          <w:tcPr>
            <w:tcW w:w="5025" w:type="dxa"/>
            <w:shd w:val="clear" w:color="auto" w:fill="auto"/>
            <w:tcMar>
              <w:top w:w="120" w:type="dxa"/>
              <w:left w:w="120" w:type="dxa"/>
              <w:bottom w:w="120" w:type="dxa"/>
              <w:right w:w="120" w:type="dxa"/>
            </w:tcMar>
            <w:vAlign w:val="center"/>
            <w:hideMark/>
          </w:tcPr>
          <w:p w:rsidR="00234C3C" w:rsidRPr="004308BC" w:rsidRDefault="00234C3C" w:rsidP="00312E0E">
            <w:pPr>
              <w:ind w:leftChars="-50" w:left="368" w:hangingChars="249" w:hanging="473"/>
              <w:rPr>
                <w:sz w:val="19"/>
                <w:szCs w:val="19"/>
              </w:rPr>
            </w:pPr>
            <w:r w:rsidRPr="004308BC">
              <w:rPr>
                <w:sz w:val="19"/>
                <w:szCs w:val="19"/>
              </w:rPr>
              <w:t>（</w:t>
            </w:r>
            <w:r w:rsidRPr="004308BC">
              <w:rPr>
                <w:sz w:val="19"/>
                <w:szCs w:val="19"/>
              </w:rPr>
              <w:t>1</w:t>
            </w:r>
            <w:r w:rsidRPr="004308BC">
              <w:rPr>
                <w:sz w:val="19"/>
                <w:szCs w:val="19"/>
              </w:rPr>
              <w:t>）服务辽宁经济结构调整、产业转型升级、对接产业链的应用型专业体系建设情况</w:t>
            </w:r>
          </w:p>
          <w:p w:rsidR="00234C3C" w:rsidRPr="004308BC" w:rsidRDefault="00234C3C" w:rsidP="00312E0E">
            <w:pPr>
              <w:ind w:leftChars="-50" w:left="-105"/>
              <w:rPr>
                <w:sz w:val="19"/>
                <w:szCs w:val="19"/>
              </w:rPr>
            </w:pPr>
            <w:r w:rsidRPr="004308BC">
              <w:rPr>
                <w:sz w:val="19"/>
                <w:szCs w:val="19"/>
              </w:rPr>
              <w:t>（</w:t>
            </w:r>
            <w:r w:rsidRPr="004308BC">
              <w:rPr>
                <w:sz w:val="19"/>
                <w:szCs w:val="19"/>
              </w:rPr>
              <w:t>2</w:t>
            </w:r>
            <w:r w:rsidRPr="004308BC">
              <w:rPr>
                <w:sz w:val="19"/>
                <w:szCs w:val="19"/>
              </w:rPr>
              <w:t>）应用型人才培养模式和培养方案建设情况</w:t>
            </w:r>
          </w:p>
          <w:p w:rsidR="00234C3C" w:rsidRPr="004308BC" w:rsidRDefault="00234C3C" w:rsidP="00312E0E">
            <w:pPr>
              <w:ind w:leftChars="-50" w:left="-105"/>
              <w:rPr>
                <w:sz w:val="19"/>
                <w:szCs w:val="19"/>
              </w:rPr>
            </w:pPr>
            <w:r w:rsidRPr="004308BC">
              <w:rPr>
                <w:sz w:val="19"/>
                <w:szCs w:val="19"/>
              </w:rPr>
              <w:t>（</w:t>
            </w:r>
            <w:r w:rsidRPr="004308BC">
              <w:rPr>
                <w:sz w:val="19"/>
                <w:szCs w:val="19"/>
              </w:rPr>
              <w:t>3</w:t>
            </w:r>
            <w:r w:rsidRPr="004308BC">
              <w:rPr>
                <w:sz w:val="19"/>
                <w:szCs w:val="19"/>
              </w:rPr>
              <w:t>）学校整体转型和专业转型情况和取得的成效</w:t>
            </w:r>
          </w:p>
        </w:tc>
      </w:tr>
      <w:tr w:rsidR="00234C3C" w:rsidRPr="004308BC" w:rsidTr="00312E0E">
        <w:trPr>
          <w:jc w:val="center"/>
        </w:trPr>
        <w:tc>
          <w:tcPr>
            <w:tcW w:w="1408" w:type="dxa"/>
            <w:vMerge/>
            <w:shd w:val="clear" w:color="auto" w:fill="F5FAFA"/>
            <w:vAlign w:val="center"/>
            <w:hideMark/>
          </w:tcPr>
          <w:p w:rsidR="00234C3C" w:rsidRPr="004308BC" w:rsidRDefault="00234C3C" w:rsidP="00312E0E">
            <w:pPr>
              <w:jc w:val="center"/>
              <w:rPr>
                <w:sz w:val="19"/>
                <w:szCs w:val="19"/>
              </w:rPr>
            </w:pPr>
          </w:p>
        </w:tc>
        <w:tc>
          <w:tcPr>
            <w:tcW w:w="2408" w:type="dxa"/>
            <w:shd w:val="clear" w:color="auto" w:fill="auto"/>
            <w:tcMar>
              <w:top w:w="120" w:type="dxa"/>
              <w:left w:w="120" w:type="dxa"/>
              <w:bottom w:w="120" w:type="dxa"/>
              <w:right w:w="120" w:type="dxa"/>
            </w:tcMar>
            <w:vAlign w:val="center"/>
            <w:hideMark/>
          </w:tcPr>
          <w:p w:rsidR="00234C3C" w:rsidRPr="004308BC" w:rsidRDefault="00234C3C" w:rsidP="00312E0E">
            <w:pPr>
              <w:rPr>
                <w:sz w:val="19"/>
                <w:szCs w:val="19"/>
              </w:rPr>
            </w:pPr>
            <w:r w:rsidRPr="004308BC">
              <w:rPr>
                <w:sz w:val="19"/>
                <w:szCs w:val="19"/>
              </w:rPr>
              <w:t>7.3</w:t>
            </w:r>
            <w:r w:rsidRPr="004308BC">
              <w:rPr>
                <w:rFonts w:hint="eastAsia"/>
                <w:sz w:val="19"/>
                <w:szCs w:val="19"/>
              </w:rPr>
              <w:t xml:space="preserve"> </w:t>
            </w:r>
            <w:r w:rsidRPr="004308BC">
              <w:rPr>
                <w:sz w:val="19"/>
                <w:szCs w:val="19"/>
              </w:rPr>
              <w:t>创新创业</w:t>
            </w:r>
          </w:p>
        </w:tc>
        <w:tc>
          <w:tcPr>
            <w:tcW w:w="5025" w:type="dxa"/>
            <w:shd w:val="clear" w:color="auto" w:fill="auto"/>
            <w:tcMar>
              <w:top w:w="120" w:type="dxa"/>
              <w:left w:w="120" w:type="dxa"/>
              <w:bottom w:w="120" w:type="dxa"/>
              <w:right w:w="120" w:type="dxa"/>
            </w:tcMar>
            <w:vAlign w:val="center"/>
            <w:hideMark/>
          </w:tcPr>
          <w:p w:rsidR="00234C3C" w:rsidRPr="004308BC" w:rsidRDefault="00234C3C" w:rsidP="00312E0E">
            <w:pPr>
              <w:ind w:leftChars="-50" w:left="370" w:hangingChars="250" w:hanging="475"/>
              <w:rPr>
                <w:sz w:val="19"/>
                <w:szCs w:val="19"/>
              </w:rPr>
            </w:pPr>
            <w:r w:rsidRPr="004308BC">
              <w:rPr>
                <w:sz w:val="19"/>
                <w:szCs w:val="19"/>
              </w:rPr>
              <w:t>（</w:t>
            </w:r>
            <w:r w:rsidRPr="004308BC">
              <w:rPr>
                <w:sz w:val="19"/>
                <w:szCs w:val="19"/>
              </w:rPr>
              <w:t>1</w:t>
            </w:r>
            <w:r w:rsidRPr="004308BC">
              <w:rPr>
                <w:sz w:val="19"/>
                <w:szCs w:val="19"/>
              </w:rPr>
              <w:t>）创新创业教育的平台建设、资源建设、经费支持和保障措施</w:t>
            </w:r>
          </w:p>
          <w:p w:rsidR="00234C3C" w:rsidRPr="004308BC" w:rsidRDefault="00234C3C" w:rsidP="00312E0E">
            <w:pPr>
              <w:ind w:leftChars="-50" w:left="-105"/>
              <w:rPr>
                <w:sz w:val="19"/>
                <w:szCs w:val="19"/>
              </w:rPr>
            </w:pPr>
            <w:r w:rsidRPr="004308BC">
              <w:rPr>
                <w:sz w:val="19"/>
                <w:szCs w:val="19"/>
              </w:rPr>
              <w:t>（</w:t>
            </w:r>
            <w:r w:rsidRPr="004308BC">
              <w:rPr>
                <w:sz w:val="19"/>
                <w:szCs w:val="19"/>
              </w:rPr>
              <w:t>2</w:t>
            </w:r>
            <w:r w:rsidRPr="004308BC">
              <w:rPr>
                <w:sz w:val="19"/>
                <w:szCs w:val="19"/>
              </w:rPr>
              <w:t>）创新创业训练计划、科技创新竞赛的覆盖面、受</w:t>
            </w:r>
          </w:p>
          <w:p w:rsidR="00234C3C" w:rsidRPr="004308BC" w:rsidRDefault="00234C3C" w:rsidP="00312E0E">
            <w:pPr>
              <w:ind w:leftChars="-50" w:left="-105" w:firstLineChars="250" w:firstLine="475"/>
              <w:rPr>
                <w:sz w:val="19"/>
                <w:szCs w:val="19"/>
              </w:rPr>
            </w:pPr>
            <w:r w:rsidRPr="004308BC">
              <w:rPr>
                <w:sz w:val="19"/>
                <w:szCs w:val="19"/>
              </w:rPr>
              <w:t>益面</w:t>
            </w:r>
          </w:p>
          <w:p w:rsidR="00234C3C" w:rsidRPr="004308BC" w:rsidRDefault="00234C3C" w:rsidP="00312E0E">
            <w:pPr>
              <w:ind w:leftChars="-50" w:left="-105"/>
              <w:rPr>
                <w:sz w:val="19"/>
                <w:szCs w:val="19"/>
              </w:rPr>
            </w:pPr>
            <w:r w:rsidRPr="004308BC">
              <w:rPr>
                <w:sz w:val="19"/>
                <w:szCs w:val="19"/>
              </w:rPr>
              <w:t>（</w:t>
            </w:r>
            <w:r w:rsidRPr="004308BC">
              <w:rPr>
                <w:sz w:val="19"/>
                <w:szCs w:val="19"/>
              </w:rPr>
              <w:t>3</w:t>
            </w:r>
            <w:r w:rsidRPr="004308BC">
              <w:rPr>
                <w:sz w:val="19"/>
                <w:szCs w:val="19"/>
              </w:rPr>
              <w:t>）创新创业教育成效及带动就业情况</w:t>
            </w:r>
          </w:p>
        </w:tc>
      </w:tr>
      <w:tr w:rsidR="00234C3C" w:rsidRPr="004308BC" w:rsidTr="00312E0E">
        <w:trPr>
          <w:jc w:val="center"/>
        </w:trPr>
        <w:tc>
          <w:tcPr>
            <w:tcW w:w="1408" w:type="dxa"/>
            <w:vMerge/>
            <w:shd w:val="clear" w:color="auto" w:fill="F5FAFA"/>
            <w:vAlign w:val="center"/>
            <w:hideMark/>
          </w:tcPr>
          <w:p w:rsidR="00234C3C" w:rsidRPr="004308BC" w:rsidRDefault="00234C3C" w:rsidP="00312E0E">
            <w:pPr>
              <w:jc w:val="center"/>
              <w:rPr>
                <w:sz w:val="19"/>
                <w:szCs w:val="19"/>
              </w:rPr>
            </w:pPr>
          </w:p>
        </w:tc>
        <w:tc>
          <w:tcPr>
            <w:tcW w:w="2408" w:type="dxa"/>
            <w:shd w:val="clear" w:color="auto" w:fill="auto"/>
            <w:tcMar>
              <w:top w:w="120" w:type="dxa"/>
              <w:left w:w="120" w:type="dxa"/>
              <w:bottom w:w="120" w:type="dxa"/>
              <w:right w:w="120" w:type="dxa"/>
            </w:tcMar>
            <w:vAlign w:val="center"/>
            <w:hideMark/>
          </w:tcPr>
          <w:p w:rsidR="00234C3C" w:rsidRPr="004308BC" w:rsidRDefault="00234C3C" w:rsidP="00312E0E">
            <w:pPr>
              <w:rPr>
                <w:sz w:val="19"/>
                <w:szCs w:val="19"/>
              </w:rPr>
            </w:pPr>
            <w:r w:rsidRPr="004308BC">
              <w:rPr>
                <w:sz w:val="19"/>
                <w:szCs w:val="19"/>
              </w:rPr>
              <w:t>7.4</w:t>
            </w:r>
            <w:r w:rsidRPr="004308BC">
              <w:rPr>
                <w:rFonts w:hint="eastAsia"/>
                <w:sz w:val="19"/>
                <w:szCs w:val="19"/>
              </w:rPr>
              <w:t xml:space="preserve"> </w:t>
            </w:r>
            <w:r w:rsidRPr="004308BC">
              <w:rPr>
                <w:sz w:val="19"/>
                <w:szCs w:val="19"/>
              </w:rPr>
              <w:t>跨校修读学分</w:t>
            </w:r>
          </w:p>
          <w:p w:rsidR="00234C3C" w:rsidRPr="004308BC" w:rsidRDefault="00234C3C" w:rsidP="00312E0E">
            <w:pPr>
              <w:ind w:firstLineChars="150" w:firstLine="285"/>
              <w:rPr>
                <w:sz w:val="19"/>
                <w:szCs w:val="19"/>
              </w:rPr>
            </w:pPr>
            <w:r w:rsidRPr="004308BC">
              <w:rPr>
                <w:sz w:val="19"/>
                <w:szCs w:val="19"/>
              </w:rPr>
              <w:t>与国际合作</w:t>
            </w:r>
          </w:p>
        </w:tc>
        <w:tc>
          <w:tcPr>
            <w:tcW w:w="5025" w:type="dxa"/>
            <w:shd w:val="clear" w:color="auto" w:fill="auto"/>
            <w:tcMar>
              <w:top w:w="120" w:type="dxa"/>
              <w:left w:w="120" w:type="dxa"/>
              <w:bottom w:w="120" w:type="dxa"/>
              <w:right w:w="120" w:type="dxa"/>
            </w:tcMar>
            <w:vAlign w:val="center"/>
            <w:hideMark/>
          </w:tcPr>
          <w:p w:rsidR="00234C3C" w:rsidRPr="004308BC" w:rsidRDefault="00234C3C" w:rsidP="00312E0E">
            <w:pPr>
              <w:ind w:leftChars="-50" w:left="355" w:hangingChars="242" w:hanging="460"/>
              <w:rPr>
                <w:sz w:val="19"/>
                <w:szCs w:val="19"/>
              </w:rPr>
            </w:pPr>
            <w:r w:rsidRPr="004308BC">
              <w:rPr>
                <w:sz w:val="19"/>
                <w:szCs w:val="19"/>
              </w:rPr>
              <w:t>（</w:t>
            </w:r>
            <w:r w:rsidRPr="004308BC">
              <w:rPr>
                <w:sz w:val="19"/>
                <w:szCs w:val="19"/>
              </w:rPr>
              <w:t>1</w:t>
            </w:r>
            <w:r w:rsidRPr="004308BC">
              <w:rPr>
                <w:sz w:val="19"/>
                <w:szCs w:val="19"/>
              </w:rPr>
              <w:t>）被选用省级精品开放课程门数（次）、选用省级精品开放课程门数（次）</w:t>
            </w:r>
          </w:p>
          <w:p w:rsidR="00234C3C" w:rsidRPr="004308BC" w:rsidRDefault="00234C3C" w:rsidP="00312E0E">
            <w:pPr>
              <w:ind w:leftChars="-50" w:left="-105"/>
              <w:rPr>
                <w:sz w:val="19"/>
                <w:szCs w:val="19"/>
              </w:rPr>
            </w:pPr>
            <w:r w:rsidRPr="004308BC">
              <w:rPr>
                <w:sz w:val="19"/>
                <w:szCs w:val="19"/>
              </w:rPr>
              <w:t>（</w:t>
            </w:r>
            <w:r w:rsidRPr="004308BC">
              <w:rPr>
                <w:sz w:val="19"/>
                <w:szCs w:val="19"/>
              </w:rPr>
              <w:t>2</w:t>
            </w:r>
            <w:r w:rsidRPr="004308BC">
              <w:rPr>
                <w:sz w:val="19"/>
                <w:szCs w:val="19"/>
              </w:rPr>
              <w:t>）与境外同类高校、相关企业合作办学情况</w:t>
            </w:r>
          </w:p>
          <w:p w:rsidR="00234C3C" w:rsidRPr="004308BC" w:rsidRDefault="00234C3C" w:rsidP="00312E0E">
            <w:pPr>
              <w:ind w:leftChars="-50" w:left="-105"/>
              <w:rPr>
                <w:sz w:val="19"/>
                <w:szCs w:val="19"/>
              </w:rPr>
            </w:pPr>
            <w:r w:rsidRPr="004308BC">
              <w:rPr>
                <w:sz w:val="19"/>
                <w:szCs w:val="19"/>
              </w:rPr>
              <w:t>（</w:t>
            </w:r>
            <w:r w:rsidRPr="004308BC">
              <w:rPr>
                <w:sz w:val="19"/>
                <w:szCs w:val="19"/>
              </w:rPr>
              <w:t>3</w:t>
            </w:r>
            <w:r w:rsidRPr="004308BC">
              <w:rPr>
                <w:sz w:val="19"/>
                <w:szCs w:val="19"/>
              </w:rPr>
              <w:t>）中外合作高校间学生互换、学分互换、学位互授</w:t>
            </w:r>
          </w:p>
          <w:p w:rsidR="00234C3C" w:rsidRPr="004308BC" w:rsidRDefault="00234C3C" w:rsidP="00312E0E">
            <w:pPr>
              <w:ind w:leftChars="-50" w:left="-105" w:firstLineChars="250" w:firstLine="475"/>
              <w:rPr>
                <w:sz w:val="19"/>
                <w:szCs w:val="19"/>
              </w:rPr>
            </w:pPr>
            <w:r w:rsidRPr="004308BC">
              <w:rPr>
                <w:sz w:val="19"/>
                <w:szCs w:val="19"/>
              </w:rPr>
              <w:t>情况</w:t>
            </w:r>
          </w:p>
        </w:tc>
      </w:tr>
      <w:tr w:rsidR="00234C3C" w:rsidRPr="004308BC" w:rsidTr="00312E0E">
        <w:trPr>
          <w:jc w:val="center"/>
        </w:trPr>
        <w:tc>
          <w:tcPr>
            <w:tcW w:w="1408" w:type="dxa"/>
            <w:shd w:val="clear" w:color="auto" w:fill="auto"/>
            <w:tcMar>
              <w:top w:w="120" w:type="dxa"/>
              <w:left w:w="120" w:type="dxa"/>
              <w:bottom w:w="120" w:type="dxa"/>
              <w:right w:w="120" w:type="dxa"/>
            </w:tcMar>
            <w:vAlign w:val="center"/>
            <w:hideMark/>
          </w:tcPr>
          <w:p w:rsidR="00234C3C" w:rsidRPr="004308BC" w:rsidRDefault="00234C3C" w:rsidP="00312E0E">
            <w:pPr>
              <w:jc w:val="center"/>
              <w:rPr>
                <w:sz w:val="19"/>
                <w:szCs w:val="19"/>
              </w:rPr>
            </w:pPr>
            <w:r w:rsidRPr="004308BC">
              <w:rPr>
                <w:sz w:val="19"/>
                <w:szCs w:val="19"/>
              </w:rPr>
              <w:t>自选特色</w:t>
            </w:r>
          </w:p>
          <w:p w:rsidR="00234C3C" w:rsidRPr="004308BC" w:rsidRDefault="00234C3C" w:rsidP="00312E0E">
            <w:pPr>
              <w:jc w:val="center"/>
              <w:rPr>
                <w:sz w:val="19"/>
                <w:szCs w:val="19"/>
              </w:rPr>
            </w:pPr>
            <w:r w:rsidRPr="004308BC">
              <w:rPr>
                <w:sz w:val="19"/>
                <w:szCs w:val="19"/>
              </w:rPr>
              <w:t>项目</w:t>
            </w:r>
          </w:p>
        </w:tc>
        <w:tc>
          <w:tcPr>
            <w:tcW w:w="7433" w:type="dxa"/>
            <w:gridSpan w:val="2"/>
            <w:shd w:val="clear" w:color="auto" w:fill="auto"/>
            <w:tcMar>
              <w:top w:w="120" w:type="dxa"/>
              <w:left w:w="120" w:type="dxa"/>
              <w:bottom w:w="120" w:type="dxa"/>
              <w:right w:w="120" w:type="dxa"/>
            </w:tcMar>
            <w:vAlign w:val="center"/>
            <w:hideMark/>
          </w:tcPr>
          <w:p w:rsidR="00234C3C" w:rsidRPr="004308BC" w:rsidRDefault="00234C3C" w:rsidP="00312E0E">
            <w:pPr>
              <w:rPr>
                <w:sz w:val="19"/>
                <w:szCs w:val="19"/>
              </w:rPr>
            </w:pPr>
            <w:r w:rsidRPr="004308BC">
              <w:rPr>
                <w:sz w:val="19"/>
                <w:szCs w:val="19"/>
              </w:rPr>
              <w:t>学校可自行选择有特色的补充项目</w:t>
            </w:r>
          </w:p>
        </w:tc>
      </w:tr>
    </w:tbl>
    <w:p w:rsidR="00234C3C" w:rsidRPr="004308BC" w:rsidRDefault="00234C3C" w:rsidP="00234C3C">
      <w:pPr>
        <w:spacing w:beforeLines="100"/>
        <w:rPr>
          <w:rFonts w:ascii="Times New Roman" w:eastAsia="黑体" w:hAnsi="Times New Roman" w:cs="Times New Roman"/>
          <w:b/>
          <w:sz w:val="25"/>
          <w:szCs w:val="25"/>
        </w:rPr>
      </w:pPr>
    </w:p>
    <w:p w:rsidR="00234C3C" w:rsidRPr="00234C3C" w:rsidRDefault="00234C3C">
      <w:pPr>
        <w:rPr>
          <w:rStyle w:val="articletitle"/>
          <w:rFonts w:ascii="楷体_GB2312" w:eastAsia="楷体_GB2312" w:hAnsiTheme="minorEastAsia" w:hint="eastAsia"/>
          <w:bCs/>
          <w:sz w:val="23"/>
          <w:szCs w:val="23"/>
        </w:rPr>
      </w:pPr>
    </w:p>
    <w:p w:rsidR="00234C3C" w:rsidRDefault="00234C3C">
      <w:pPr>
        <w:rPr>
          <w:rStyle w:val="articletitle"/>
          <w:rFonts w:ascii="楷体_GB2312" w:eastAsia="楷体_GB2312" w:hAnsiTheme="minorEastAsia" w:hint="eastAsia"/>
          <w:bCs/>
          <w:sz w:val="23"/>
          <w:szCs w:val="23"/>
        </w:rPr>
      </w:pPr>
    </w:p>
    <w:p w:rsidR="00234C3C" w:rsidRDefault="00234C3C"/>
    <w:sectPr w:rsidR="00234C3C" w:rsidSect="00F97C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69B" w:rsidRDefault="0086369B" w:rsidP="00234C3C">
      <w:r>
        <w:separator/>
      </w:r>
    </w:p>
  </w:endnote>
  <w:endnote w:type="continuationSeparator" w:id="1">
    <w:p w:rsidR="0086369B" w:rsidRDefault="0086369B" w:rsidP="00234C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A3" w:rsidRPr="004308BC" w:rsidRDefault="0086369B">
    <w:pPr>
      <w:pStyle w:val="a3"/>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69B" w:rsidRDefault="0086369B" w:rsidP="00234C3C">
      <w:r>
        <w:separator/>
      </w:r>
    </w:p>
  </w:footnote>
  <w:footnote w:type="continuationSeparator" w:id="1">
    <w:p w:rsidR="0086369B" w:rsidRDefault="0086369B" w:rsidP="0023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92"/>
      <w:gridCol w:w="2093"/>
    </w:tblGrid>
    <w:tr w:rsidR="00D62CA3" w:rsidRPr="004308BC" w:rsidTr="00886318">
      <w:trPr>
        <w:trHeight w:hRule="exact" w:val="792"/>
        <w:jc w:val="right"/>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sidRPr="004308BC">
            <w:rPr>
              <w:rFonts w:ascii="Times New Roman" w:hAnsi="Times New Roman" w:cs="Times New Roman" w:hint="eastAsia"/>
              <w:b/>
              <w:color w:val="FFFFFF" w:themeColor="background1"/>
              <w:sz w:val="67"/>
              <w:szCs w:val="67"/>
            </w:rPr>
            <w:t>1</w:t>
          </w:r>
        </w:p>
      </w:tc>
      <w:sdt>
        <w:sdtPr>
          <w:rPr>
            <w:rFonts w:ascii="楷体_GB2312" w:eastAsia="楷体_GB2312" w:hAnsiTheme="majorHAnsi" w:cstheme="majorBidi" w:hint="eastAsia"/>
            <w:kern w:val="0"/>
            <w:sz w:val="21"/>
            <w:szCs w:val="21"/>
          </w:rPr>
          <w:alias w:val="标题"/>
          <w:id w:val="25892271"/>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tc>
        </w:sdtContent>
      </w:sdt>
    </w:tr>
  </w:tbl>
  <w:p w:rsidR="00D62CA3" w:rsidRPr="004308BC" w:rsidRDefault="0086369B">
    <w:pPr>
      <w:pStyle w:val="a5"/>
      <w:rPr>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D62CA3" w:rsidRPr="004308BC" w:rsidTr="00886318">
      <w:trPr>
        <w:trHeight w:hRule="exact" w:val="792"/>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8</w:t>
          </w:r>
        </w:p>
      </w:tc>
      <w:sdt>
        <w:sdtPr>
          <w:rPr>
            <w:rFonts w:ascii="楷体_GB2312" w:eastAsia="楷体_GB2312" w:hAnsiTheme="majorHAnsi" w:cstheme="majorBidi" w:hint="eastAsia"/>
            <w:kern w:val="0"/>
            <w:sz w:val="21"/>
            <w:szCs w:val="21"/>
          </w:rPr>
          <w:alias w:val="标题"/>
          <w:id w:val="25892279"/>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D62CA3" w:rsidRPr="004308BC" w:rsidTr="00886318">
      <w:trPr>
        <w:trHeight w:hRule="exact" w:val="792"/>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8</w:t>
          </w:r>
        </w:p>
      </w:tc>
      <w:sdt>
        <w:sdtPr>
          <w:rPr>
            <w:rFonts w:ascii="楷体_GB2312" w:eastAsia="楷体_GB2312" w:hAnsiTheme="majorHAnsi" w:cstheme="majorBidi" w:hint="eastAsia"/>
            <w:kern w:val="0"/>
            <w:sz w:val="21"/>
            <w:szCs w:val="21"/>
          </w:rPr>
          <w:alias w:val="标题"/>
          <w:id w:val="25892280"/>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92"/>
      <w:gridCol w:w="222"/>
    </w:tblGrid>
    <w:tr w:rsidR="00D62CA3" w:rsidRPr="004308BC" w:rsidTr="00886318">
      <w:trPr>
        <w:trHeight w:hRule="exact" w:val="792"/>
        <w:jc w:val="right"/>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sidRPr="004308BC">
            <w:rPr>
              <w:rFonts w:ascii="Times New Roman" w:hAnsi="Times New Roman" w:cs="Times New Roman" w:hint="eastAsia"/>
              <w:b/>
              <w:color w:val="FFFFFF" w:themeColor="background1"/>
              <w:sz w:val="67"/>
              <w:szCs w:val="67"/>
            </w:rPr>
            <w:t>9</w:t>
          </w:r>
        </w:p>
      </w:tc>
      <w:sdt>
        <w:sdtPr>
          <w:rPr>
            <w:rFonts w:ascii="楷体_GB2312" w:eastAsia="楷体_GB2312" w:hAnsiTheme="majorHAnsi" w:cstheme="majorBidi" w:hint="eastAsia"/>
            <w:kern w:val="0"/>
            <w:sz w:val="21"/>
            <w:szCs w:val="21"/>
          </w:rPr>
          <w:alias w:val="标题"/>
          <w:id w:val="25892281"/>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D62CA3" w:rsidRPr="004308BC" w:rsidTr="001E27A2">
      <w:trPr>
        <w:trHeight w:hRule="exact" w:val="792"/>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p>
      </w:tc>
      <w:tc>
        <w:tcPr>
          <w:tcW w:w="0" w:type="auto"/>
          <w:vAlign w:val="center"/>
        </w:tcPr>
        <w:p w:rsidR="00D62CA3" w:rsidRPr="004308BC" w:rsidRDefault="0086369B" w:rsidP="00D77CD5">
          <w:pPr>
            <w:pStyle w:val="a3"/>
            <w:rPr>
              <w:rFonts w:asciiTheme="majorHAnsi" w:eastAsiaTheme="majorEastAsia" w:hAnsiTheme="majorHAnsi" w:cstheme="majorBidi"/>
              <w:sz w:val="25"/>
              <w:szCs w:val="25"/>
            </w:rPr>
          </w:pPr>
        </w:p>
      </w:tc>
    </w:tr>
  </w:tbl>
  <w:p w:rsidR="00D62CA3" w:rsidRPr="004308BC" w:rsidRDefault="0086369B" w:rsidP="002E33BE">
    <w:pPr>
      <w:pStyle w:val="a5"/>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92"/>
      <w:gridCol w:w="222"/>
    </w:tblGrid>
    <w:tr w:rsidR="00D62CA3" w:rsidRPr="004308BC" w:rsidTr="00886318">
      <w:trPr>
        <w:trHeight w:hRule="exact" w:val="792"/>
        <w:jc w:val="right"/>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3</w:t>
          </w:r>
        </w:p>
      </w:tc>
      <w:sdt>
        <w:sdtPr>
          <w:rPr>
            <w:rFonts w:ascii="楷体_GB2312" w:eastAsia="楷体_GB2312" w:hAnsiTheme="majorHAnsi" w:cstheme="majorBidi" w:hint="eastAsia"/>
            <w:kern w:val="0"/>
            <w:sz w:val="21"/>
            <w:szCs w:val="21"/>
          </w:rPr>
          <w:alias w:val="标题"/>
          <w:id w:val="25892479"/>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D62CA3" w:rsidRPr="004308BC" w:rsidTr="00886318">
      <w:trPr>
        <w:trHeight w:hRule="exact" w:val="792"/>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3</w:t>
          </w:r>
        </w:p>
      </w:tc>
      <w:sdt>
        <w:sdtPr>
          <w:rPr>
            <w:rFonts w:ascii="楷体_GB2312" w:eastAsia="楷体_GB2312" w:hAnsiTheme="majorHAnsi" w:cstheme="majorBidi" w:hint="eastAsia"/>
            <w:kern w:val="0"/>
            <w:sz w:val="21"/>
            <w:szCs w:val="21"/>
          </w:rPr>
          <w:alias w:val="标题"/>
          <w:id w:val="25892480"/>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D62CA3" w:rsidRPr="004308BC" w:rsidTr="00886318">
      <w:trPr>
        <w:trHeight w:hRule="exact" w:val="792"/>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2</w:t>
          </w:r>
        </w:p>
      </w:tc>
      <w:sdt>
        <w:sdtPr>
          <w:rPr>
            <w:rFonts w:ascii="楷体_GB2312" w:eastAsia="楷体_GB2312" w:hAnsiTheme="majorHAnsi" w:cstheme="majorBidi" w:hint="eastAsia"/>
            <w:kern w:val="0"/>
            <w:sz w:val="21"/>
            <w:szCs w:val="21"/>
          </w:rPr>
          <w:alias w:val="标题"/>
          <w:id w:val="25892481"/>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92"/>
      <w:gridCol w:w="222"/>
    </w:tblGrid>
    <w:tr w:rsidR="00D62CA3" w:rsidRPr="004308BC" w:rsidTr="00886318">
      <w:trPr>
        <w:trHeight w:hRule="exact" w:val="792"/>
        <w:jc w:val="right"/>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5</w:t>
          </w:r>
        </w:p>
      </w:tc>
      <w:sdt>
        <w:sdtPr>
          <w:rPr>
            <w:rFonts w:ascii="楷体_GB2312" w:eastAsia="楷体_GB2312" w:hAnsiTheme="majorHAnsi" w:cstheme="majorBidi" w:hint="eastAsia"/>
            <w:kern w:val="0"/>
            <w:sz w:val="21"/>
            <w:szCs w:val="21"/>
          </w:rPr>
          <w:alias w:val="标题"/>
          <w:id w:val="25892484"/>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D62CA3" w:rsidRPr="004308BC" w:rsidTr="00886318">
      <w:trPr>
        <w:trHeight w:hRule="exact" w:val="792"/>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6</w:t>
          </w:r>
        </w:p>
      </w:tc>
      <w:sdt>
        <w:sdtPr>
          <w:rPr>
            <w:rFonts w:ascii="楷体_GB2312" w:eastAsia="楷体_GB2312" w:hAnsiTheme="majorHAnsi" w:cstheme="majorBidi" w:hint="eastAsia"/>
            <w:kern w:val="0"/>
            <w:sz w:val="21"/>
            <w:szCs w:val="21"/>
          </w:rPr>
          <w:alias w:val="标题"/>
          <w:id w:val="25892485"/>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D62CA3" w:rsidRPr="004308BC" w:rsidTr="00886318">
      <w:trPr>
        <w:trHeight w:hRule="exact" w:val="792"/>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4</w:t>
          </w:r>
        </w:p>
      </w:tc>
      <w:sdt>
        <w:sdtPr>
          <w:rPr>
            <w:rFonts w:ascii="楷体_GB2312" w:eastAsia="楷体_GB2312" w:hAnsiTheme="majorHAnsi" w:cstheme="majorBidi" w:hint="eastAsia"/>
            <w:kern w:val="0"/>
            <w:sz w:val="21"/>
            <w:szCs w:val="21"/>
          </w:rPr>
          <w:alias w:val="标题"/>
          <w:id w:val="25892499"/>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92"/>
      <w:gridCol w:w="222"/>
    </w:tblGrid>
    <w:tr w:rsidR="00D62CA3" w:rsidRPr="004308BC" w:rsidTr="00886318">
      <w:trPr>
        <w:trHeight w:hRule="exact" w:val="792"/>
        <w:jc w:val="right"/>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7</w:t>
          </w:r>
        </w:p>
      </w:tc>
      <w:sdt>
        <w:sdtPr>
          <w:rPr>
            <w:rFonts w:ascii="楷体_GB2312" w:eastAsia="楷体_GB2312" w:hAnsiTheme="majorHAnsi" w:cstheme="majorBidi" w:hint="eastAsia"/>
            <w:kern w:val="0"/>
            <w:sz w:val="21"/>
            <w:szCs w:val="21"/>
          </w:rPr>
          <w:alias w:val="标题"/>
          <w:id w:val="25892506"/>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D62CA3" w:rsidRPr="004308BC" w:rsidTr="00886318">
      <w:trPr>
        <w:trHeight w:hRule="exact" w:val="792"/>
      </w:trPr>
      <w:tc>
        <w:tcPr>
          <w:tcW w:w="792" w:type="dxa"/>
          <w:shd w:val="clear" w:color="auto" w:fill="C0504D" w:themeFill="accent2"/>
          <w:vAlign w:val="center"/>
        </w:tcPr>
        <w:p w:rsidR="00D62CA3" w:rsidRPr="004308BC" w:rsidRDefault="0086369B" w:rsidP="00D77CD5">
          <w:pPr>
            <w:pStyle w:val="a3"/>
            <w:jc w:val="center"/>
            <w:rPr>
              <w:rFonts w:ascii="Times New Roman" w:hAnsi="Times New Roman" w:cs="Times New Roman"/>
              <w:b/>
              <w:color w:val="FFFFFF" w:themeColor="background1"/>
              <w:sz w:val="67"/>
              <w:szCs w:val="67"/>
            </w:rPr>
          </w:pPr>
          <w:r>
            <w:rPr>
              <w:rFonts w:ascii="Times New Roman" w:hAnsi="Times New Roman" w:cs="Times New Roman" w:hint="eastAsia"/>
              <w:b/>
              <w:color w:val="FFFFFF" w:themeColor="background1"/>
              <w:sz w:val="67"/>
              <w:szCs w:val="67"/>
            </w:rPr>
            <w:t>6</w:t>
          </w:r>
        </w:p>
      </w:tc>
      <w:sdt>
        <w:sdtPr>
          <w:rPr>
            <w:rFonts w:ascii="楷体_GB2312" w:eastAsia="楷体_GB2312" w:hAnsiTheme="majorHAnsi" w:cstheme="majorBidi" w:hint="eastAsia"/>
            <w:kern w:val="0"/>
            <w:sz w:val="21"/>
            <w:szCs w:val="21"/>
          </w:rPr>
          <w:alias w:val="标题"/>
          <w:id w:val="25892504"/>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62CA3" w:rsidRPr="004308BC" w:rsidRDefault="0086369B" w:rsidP="00CE3678">
              <w:pPr>
                <w:pStyle w:val="a3"/>
                <w:rPr>
                  <w:rFonts w:asciiTheme="majorHAnsi" w:eastAsiaTheme="majorEastAsia" w:hAnsiTheme="majorHAnsi" w:cstheme="majorBidi"/>
                  <w:sz w:val="25"/>
                  <w:szCs w:val="25"/>
                </w:rPr>
              </w:pPr>
              <w:r>
                <w:rPr>
                  <w:rFonts w:ascii="楷体_GB2312" w:eastAsia="楷体_GB2312" w:hAnsiTheme="majorHAnsi" w:cstheme="majorBidi"/>
                  <w:kern w:val="0"/>
                  <w:sz w:val="21"/>
                  <w:szCs w:val="21"/>
                </w:rPr>
                <w:t xml:space="preserve">     </w:t>
              </w:r>
            </w:p>
          </w:tc>
        </w:sdtContent>
      </w:sdt>
    </w:tr>
  </w:tbl>
  <w:p w:rsidR="00D62CA3" w:rsidRPr="004308BC" w:rsidRDefault="0086369B">
    <w:pPr>
      <w:pStyle w:val="a5"/>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D0544"/>
    <w:multiLevelType w:val="hybridMultilevel"/>
    <w:tmpl w:val="64765FB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C3C"/>
    <w:rsid w:val="00234C3C"/>
    <w:rsid w:val="0086369B"/>
    <w:rsid w:val="00F97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234C3C"/>
  </w:style>
  <w:style w:type="paragraph" w:styleId="a3">
    <w:name w:val="footer"/>
    <w:basedOn w:val="a"/>
    <w:link w:val="Char"/>
    <w:uiPriority w:val="99"/>
    <w:unhideWhenUsed/>
    <w:rsid w:val="00234C3C"/>
    <w:pPr>
      <w:tabs>
        <w:tab w:val="center" w:pos="4153"/>
        <w:tab w:val="right" w:pos="8306"/>
      </w:tabs>
      <w:snapToGrid w:val="0"/>
      <w:jc w:val="left"/>
    </w:pPr>
    <w:rPr>
      <w:sz w:val="18"/>
      <w:szCs w:val="18"/>
    </w:rPr>
  </w:style>
  <w:style w:type="character" w:customStyle="1" w:styleId="Char">
    <w:name w:val="页脚 Char"/>
    <w:basedOn w:val="a0"/>
    <w:link w:val="a3"/>
    <w:uiPriority w:val="99"/>
    <w:rsid w:val="00234C3C"/>
    <w:rPr>
      <w:sz w:val="18"/>
      <w:szCs w:val="18"/>
    </w:rPr>
  </w:style>
  <w:style w:type="paragraph" w:styleId="a4">
    <w:name w:val="List Paragraph"/>
    <w:basedOn w:val="a"/>
    <w:uiPriority w:val="34"/>
    <w:qFormat/>
    <w:rsid w:val="00234C3C"/>
    <w:pPr>
      <w:ind w:firstLineChars="200" w:firstLine="420"/>
    </w:pPr>
  </w:style>
  <w:style w:type="paragraph" w:styleId="a5">
    <w:name w:val="header"/>
    <w:basedOn w:val="a"/>
    <w:link w:val="Char0"/>
    <w:uiPriority w:val="99"/>
    <w:unhideWhenUsed/>
    <w:rsid w:val="00234C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34C3C"/>
    <w:rPr>
      <w:sz w:val="18"/>
      <w:szCs w:val="18"/>
    </w:rPr>
  </w:style>
  <w:style w:type="character" w:styleId="a6">
    <w:name w:val="Hyperlink"/>
    <w:basedOn w:val="a0"/>
    <w:uiPriority w:val="99"/>
    <w:unhideWhenUsed/>
    <w:rsid w:val="00234C3C"/>
    <w:rPr>
      <w:color w:val="0000FF" w:themeColor="hyperlink"/>
      <w:u w:val="single"/>
    </w:rPr>
  </w:style>
  <w:style w:type="paragraph" w:styleId="a7">
    <w:name w:val="Balloon Text"/>
    <w:basedOn w:val="a"/>
    <w:link w:val="Char1"/>
    <w:uiPriority w:val="99"/>
    <w:semiHidden/>
    <w:unhideWhenUsed/>
    <w:rsid w:val="00234C3C"/>
    <w:rPr>
      <w:sz w:val="18"/>
      <w:szCs w:val="18"/>
    </w:rPr>
  </w:style>
  <w:style w:type="character" w:customStyle="1" w:styleId="Char1">
    <w:name w:val="批注框文本 Char"/>
    <w:basedOn w:val="a0"/>
    <w:link w:val="a7"/>
    <w:uiPriority w:val="99"/>
    <w:semiHidden/>
    <w:rsid w:val="00234C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1</cp:revision>
  <dcterms:created xsi:type="dcterms:W3CDTF">2018-03-01T03:40:00Z</dcterms:created>
  <dcterms:modified xsi:type="dcterms:W3CDTF">2018-03-01T03:43:00Z</dcterms:modified>
</cp:coreProperties>
</file>